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0" w:type="dxa"/>
        <w:tblInd w:w="3936" w:type="dxa"/>
        <w:tblLayout w:type="fixed"/>
        <w:tblLook w:val="04A0"/>
      </w:tblPr>
      <w:tblGrid>
        <w:gridCol w:w="5670"/>
      </w:tblGrid>
      <w:tr w:rsidR="00C83C25" w:rsidTr="00C83C25">
        <w:trPr>
          <w:trHeight w:val="1837"/>
        </w:trPr>
        <w:tc>
          <w:tcPr>
            <w:tcW w:w="5670" w:type="dxa"/>
          </w:tcPr>
          <w:p w:rsidR="00C83C25" w:rsidRDefault="00C83C25">
            <w:pPr>
              <w:pStyle w:val="Style1"/>
              <w:widowControl/>
              <w:spacing w:line="276" w:lineRule="auto"/>
              <w:jc w:val="right"/>
              <w:rPr>
                <w:rStyle w:val="FontStyle12"/>
              </w:rPr>
            </w:pPr>
            <w:r>
              <w:rPr>
                <w:rStyle w:val="FontStyle12"/>
              </w:rPr>
              <w:t xml:space="preserve">УТВЕРЖДЕНО             </w:t>
            </w:r>
          </w:p>
          <w:p w:rsidR="00C83C25" w:rsidRDefault="00C83C25">
            <w:pPr>
              <w:rPr>
                <w:rFonts w:ascii="MS Sans Serif" w:hAnsi="MS Sans Serif"/>
                <w:sz w:val="20"/>
              </w:rPr>
            </w:pPr>
            <w:r>
              <w:rPr>
                <w:rStyle w:val="FontStyle12"/>
              </w:rPr>
              <w:t>На заседании Правления ООО «Камкомбанк»</w:t>
            </w:r>
          </w:p>
          <w:p w:rsidR="00C83C25" w:rsidRDefault="00C83C25">
            <w:pPr>
              <w:rPr>
                <w:rStyle w:val="FontStyle12"/>
              </w:rPr>
            </w:pPr>
            <w:r>
              <w:rPr>
                <w:rStyle w:val="FontStyle12"/>
              </w:rPr>
              <w:t>Протокол  Правления № 87 от « 05» ноября 2014 г.</w:t>
            </w:r>
          </w:p>
          <w:p w:rsidR="00C83C25" w:rsidRDefault="00C83C25">
            <w:pPr>
              <w:rPr>
                <w:rFonts w:ascii="MS Sans Serif" w:hAnsi="MS Sans Serif"/>
                <w:lang w:val="en-US"/>
              </w:rPr>
            </w:pPr>
          </w:p>
        </w:tc>
      </w:tr>
    </w:tbl>
    <w:p w:rsidR="00C83C25" w:rsidRDefault="00C83C25" w:rsidP="00C83C25">
      <w:pPr>
        <w:ind w:left="360"/>
        <w:jc w:val="center"/>
        <w:rPr>
          <w:rFonts w:ascii="Times New Roman" w:hAnsi="Times New Roman"/>
          <w:b/>
          <w:bCs/>
          <w:color w:val="000000"/>
          <w:sz w:val="20"/>
          <w:szCs w:val="16"/>
        </w:rPr>
      </w:pPr>
    </w:p>
    <w:p w:rsidR="00C83C25" w:rsidRDefault="00C83C25" w:rsidP="00C83C25">
      <w:pPr>
        <w:ind w:left="360"/>
        <w:jc w:val="center"/>
        <w:rPr>
          <w:rFonts w:ascii="Times New Roman" w:hAnsi="Times New Roman"/>
          <w:b/>
          <w:bCs/>
          <w:color w:val="000000"/>
          <w:szCs w:val="16"/>
        </w:rPr>
      </w:pPr>
    </w:p>
    <w:p w:rsidR="00C83C25" w:rsidRDefault="00C83C25" w:rsidP="00C83C25">
      <w:pPr>
        <w:ind w:left="360"/>
        <w:jc w:val="center"/>
        <w:rPr>
          <w:rFonts w:ascii="Times New Roman" w:hAnsi="Times New Roman"/>
          <w:b/>
          <w:bCs/>
          <w:color w:val="000000"/>
          <w:szCs w:val="16"/>
        </w:rPr>
      </w:pPr>
    </w:p>
    <w:p w:rsidR="00C83C25" w:rsidRDefault="00C83C25" w:rsidP="00C83C25">
      <w:pPr>
        <w:jc w:val="center"/>
        <w:rPr>
          <w:rFonts w:ascii="Times New Roman" w:hAnsi="Times New Roman"/>
          <w:b/>
          <w:sz w:val="24"/>
          <w:szCs w:val="24"/>
        </w:rPr>
      </w:pPr>
      <w:r>
        <w:rPr>
          <w:rFonts w:ascii="Times New Roman" w:hAnsi="Times New Roman"/>
          <w:b/>
          <w:sz w:val="24"/>
          <w:szCs w:val="24"/>
        </w:rPr>
        <w:t>Регламент</w:t>
      </w:r>
    </w:p>
    <w:p w:rsidR="00C83C25" w:rsidRDefault="00C83C25" w:rsidP="00C83C25">
      <w:pPr>
        <w:jc w:val="center"/>
        <w:rPr>
          <w:rFonts w:ascii="Times New Roman" w:hAnsi="Times New Roman"/>
          <w:b/>
          <w:sz w:val="24"/>
          <w:szCs w:val="24"/>
        </w:rPr>
      </w:pPr>
      <w:r>
        <w:rPr>
          <w:rFonts w:ascii="Times New Roman" w:hAnsi="Times New Roman"/>
          <w:b/>
          <w:sz w:val="24"/>
          <w:szCs w:val="24"/>
        </w:rPr>
        <w:t xml:space="preserve">признания лиц квалифицированными инвесторами </w:t>
      </w:r>
    </w:p>
    <w:p w:rsidR="00C83C25" w:rsidRDefault="00C83C25" w:rsidP="00C83C25">
      <w:pPr>
        <w:jc w:val="center"/>
        <w:rPr>
          <w:rFonts w:ascii="Times New Roman" w:hAnsi="Times New Roman"/>
          <w:sz w:val="24"/>
          <w:szCs w:val="24"/>
        </w:rPr>
      </w:pPr>
      <w:r>
        <w:rPr>
          <w:rFonts w:ascii="Times New Roman" w:hAnsi="Times New Roman"/>
          <w:b/>
          <w:sz w:val="24"/>
          <w:szCs w:val="24"/>
        </w:rPr>
        <w:t>ООО «КАМКОМБАНК»</w:t>
      </w:r>
    </w:p>
    <w:p w:rsidR="00C83C25" w:rsidRDefault="00C83C25" w:rsidP="00C83C25">
      <w:pPr>
        <w:spacing w:before="120"/>
        <w:jc w:val="center"/>
        <w:rPr>
          <w:rFonts w:ascii="Times New Roman" w:hAnsi="Times New Roman"/>
          <w:b/>
          <w:sz w:val="24"/>
          <w:szCs w:val="24"/>
        </w:rPr>
      </w:pPr>
    </w:p>
    <w:p w:rsidR="00C83C25" w:rsidRDefault="00C83C25" w:rsidP="00C83C25">
      <w:pPr>
        <w:numPr>
          <w:ilvl w:val="0"/>
          <w:numId w:val="2"/>
        </w:numPr>
        <w:spacing w:before="120" w:after="0" w:line="240" w:lineRule="auto"/>
        <w:rPr>
          <w:rFonts w:ascii="Times New Roman" w:hAnsi="Times New Roman"/>
          <w:b/>
          <w:sz w:val="24"/>
          <w:szCs w:val="24"/>
        </w:rPr>
      </w:pPr>
      <w:r>
        <w:rPr>
          <w:rFonts w:ascii="Times New Roman" w:hAnsi="Times New Roman"/>
          <w:b/>
          <w:sz w:val="24"/>
          <w:szCs w:val="24"/>
        </w:rPr>
        <w:t>Общие положения</w:t>
      </w:r>
    </w:p>
    <w:p w:rsidR="00C83C25" w:rsidRDefault="00C83C25" w:rsidP="00C83C25">
      <w:pPr>
        <w:numPr>
          <w:ilvl w:val="1"/>
          <w:numId w:val="2"/>
        </w:numPr>
        <w:tabs>
          <w:tab w:val="clear" w:pos="792"/>
          <w:tab w:val="left"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Настоящий Регламент признания лиц квалифицированными инвесторами (далее по тексту Регламент) устанавливает порядок признания   ООО «КАМКОМБАНК» (далее по тексту Банк)   юридических и физических лиц  квалифицированными инвесторами. Регламент разработан в соответствие с Федеральным законом от 22 апреля </w:t>
      </w:r>
      <w:smartTag w:uri="urn:schemas-microsoft-com:office:smarttags" w:element="metricconverter">
        <w:smartTagPr>
          <w:attr w:name="ProductID" w:val="1996 г"/>
        </w:smartTagPr>
        <w:r>
          <w:rPr>
            <w:rFonts w:ascii="Times New Roman" w:hAnsi="Times New Roman"/>
            <w:sz w:val="24"/>
            <w:szCs w:val="24"/>
          </w:rPr>
          <w:t>1996 г</w:t>
        </w:r>
      </w:smartTag>
      <w:r>
        <w:rPr>
          <w:rFonts w:ascii="Times New Roman" w:hAnsi="Times New Roman"/>
          <w:sz w:val="24"/>
          <w:szCs w:val="24"/>
        </w:rPr>
        <w:t xml:space="preserve">. № 39-ФЗ «О рынке ценных бумаг» и Приказом </w:t>
      </w:r>
      <w:r>
        <w:rPr>
          <w:rFonts w:ascii="Times New Roman" w:hAnsi="Times New Roman"/>
          <w:bCs/>
          <w:sz w:val="24"/>
          <w:szCs w:val="24"/>
        </w:rPr>
        <w:t>ФСФР РФ № 08-12/пз-н  от 18.03.2008 г</w:t>
      </w:r>
      <w:r>
        <w:rPr>
          <w:rFonts w:ascii="Times New Roman" w:hAnsi="Times New Roman"/>
          <w:sz w:val="24"/>
          <w:szCs w:val="24"/>
        </w:rPr>
        <w:t>.</w:t>
      </w:r>
    </w:p>
    <w:p w:rsidR="00C83C25" w:rsidRDefault="00C83C25" w:rsidP="00C83C25">
      <w:pPr>
        <w:numPr>
          <w:ilvl w:val="1"/>
          <w:numId w:val="2"/>
        </w:numPr>
        <w:tabs>
          <w:tab w:val="clear" w:pos="792"/>
          <w:tab w:val="left"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Настоящий Регламент устанавливает порядок принятия решения о признании юридических и физических лиц квалифицированным инвестором, в том числе:</w:t>
      </w:r>
    </w:p>
    <w:p w:rsidR="00C83C25" w:rsidRDefault="00C83C25" w:rsidP="00C83C25">
      <w:pPr>
        <w:numPr>
          <w:ilvl w:val="1"/>
          <w:numId w:val="3"/>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требования, которым должны соответствовать физические лица  для признания их квалифицированными инвесторами;</w:t>
      </w:r>
    </w:p>
    <w:p w:rsidR="00C83C25" w:rsidRDefault="00C83C25" w:rsidP="00C83C25">
      <w:pPr>
        <w:numPr>
          <w:ilvl w:val="1"/>
          <w:numId w:val="3"/>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перечень предоставляемых юридическими лицами документов для признания их квалифицированными инвесторами;</w:t>
      </w:r>
    </w:p>
    <w:p w:rsidR="00C83C25" w:rsidRDefault="00C83C25" w:rsidP="00C83C25">
      <w:pPr>
        <w:numPr>
          <w:ilvl w:val="1"/>
          <w:numId w:val="3"/>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 xml:space="preserve">порядок проверки соответствия юридических и физических лиц   устанавливаемым Законодательством и настоящим Регламентов требованиям; процедуру подтверждения квалифицированным инвестором соответствия требованиям, необходимым для признания лица квалифицированным инвестором, если такое подтверждение предусмотрено Федеральным законом. </w:t>
      </w:r>
    </w:p>
    <w:p w:rsidR="00C83C25" w:rsidRDefault="00C83C25" w:rsidP="00C83C25">
      <w:pPr>
        <w:numPr>
          <w:ilvl w:val="1"/>
          <w:numId w:val="3"/>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сроки принятия решения о признании или отказе в признании лица квалифицированным инвестором;</w:t>
      </w:r>
    </w:p>
    <w:p w:rsidR="00C83C25" w:rsidRDefault="00C83C25" w:rsidP="00C83C25">
      <w:pPr>
        <w:numPr>
          <w:ilvl w:val="1"/>
          <w:numId w:val="3"/>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 xml:space="preserve"> порядок ведения реестра лиц, признанных квалифицированными инвесторами.   </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Физическое или юридическое лицо, отвечающее требованиям, установленным настоящим Регламентом, может быть признано квалифицированным инвестором по его заявлению в порядке, установленном настоящим Регламентом. При этом лицо может быть признано квалифицированным инвестором в отношении одного или нескольких видов ценных бумаг и (или) иных финансовых инструментов, одного или нескольких видов услуг, предназначенных для квалифицированных инвесторов. </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К видам ценных бумаг и/или иных финансовых инструментов для квалифицированных инвесторов относятся:</w:t>
      </w:r>
    </w:p>
    <w:p w:rsidR="00C83C25" w:rsidRDefault="00C83C25" w:rsidP="00C83C25">
      <w:pPr>
        <w:numPr>
          <w:ilvl w:val="3"/>
          <w:numId w:val="2"/>
        </w:numPr>
        <w:tabs>
          <w:tab w:val="num" w:pos="2410"/>
        </w:tabs>
        <w:spacing w:before="120" w:after="0" w:line="240" w:lineRule="auto"/>
        <w:ind w:left="2410" w:hanging="992"/>
        <w:jc w:val="both"/>
        <w:rPr>
          <w:rFonts w:ascii="Times New Roman" w:hAnsi="Times New Roman"/>
          <w:sz w:val="24"/>
          <w:szCs w:val="24"/>
        </w:rPr>
      </w:pPr>
      <w:r>
        <w:rPr>
          <w:rFonts w:ascii="Times New Roman" w:hAnsi="Times New Roman"/>
          <w:sz w:val="24"/>
          <w:szCs w:val="24"/>
        </w:rPr>
        <w:lastRenderedPageBreak/>
        <w:t xml:space="preserve">российские ценные бумаги для квалифицированных инвесторов ( а именно: эмиссионные ценные бумаги для квалифицированных инвесторов (акции, облигации), инвестиционные паи паевых инвестиционных фондов для квалифицированных инвесторов, прочие ценные бумаги для квалифицированных инвесторов). </w:t>
      </w:r>
    </w:p>
    <w:p w:rsidR="00C83C25" w:rsidRDefault="00C83C25" w:rsidP="00C83C25">
      <w:pPr>
        <w:numPr>
          <w:ilvl w:val="3"/>
          <w:numId w:val="2"/>
        </w:numPr>
        <w:tabs>
          <w:tab w:val="num" w:pos="2410"/>
        </w:tabs>
        <w:spacing w:before="120" w:after="0" w:line="240" w:lineRule="auto"/>
        <w:ind w:left="2410" w:hanging="992"/>
        <w:jc w:val="both"/>
        <w:rPr>
          <w:rFonts w:ascii="Times New Roman" w:hAnsi="Times New Roman"/>
          <w:sz w:val="24"/>
          <w:szCs w:val="24"/>
        </w:rPr>
      </w:pPr>
      <w:r>
        <w:rPr>
          <w:rFonts w:ascii="Times New Roman" w:hAnsi="Times New Roman"/>
          <w:sz w:val="24"/>
          <w:szCs w:val="24"/>
        </w:rPr>
        <w:t>российский производные инструменты для квалифицированных инвесторов</w:t>
      </w:r>
    </w:p>
    <w:p w:rsidR="00C83C25" w:rsidRDefault="00C83C25" w:rsidP="00C83C25">
      <w:pPr>
        <w:numPr>
          <w:ilvl w:val="3"/>
          <w:numId w:val="2"/>
        </w:numPr>
        <w:tabs>
          <w:tab w:val="num" w:pos="2410"/>
        </w:tabs>
        <w:spacing w:before="120" w:after="0" w:line="240" w:lineRule="auto"/>
        <w:ind w:left="2410" w:hanging="992"/>
        <w:jc w:val="both"/>
        <w:rPr>
          <w:rFonts w:ascii="Times New Roman" w:hAnsi="Times New Roman"/>
          <w:sz w:val="24"/>
          <w:szCs w:val="24"/>
        </w:rPr>
      </w:pPr>
      <w:r>
        <w:rPr>
          <w:rFonts w:ascii="Times New Roman" w:hAnsi="Times New Roman"/>
          <w:sz w:val="24"/>
          <w:szCs w:val="24"/>
        </w:rPr>
        <w:t xml:space="preserve"> иностранные финансовые инструменты, квалифицированные в качестве ценных бумаг в соответствии с законодательством РФ</w:t>
      </w:r>
    </w:p>
    <w:p w:rsidR="00C83C25" w:rsidRDefault="00C83C25" w:rsidP="00C83C25">
      <w:pPr>
        <w:numPr>
          <w:ilvl w:val="3"/>
          <w:numId w:val="2"/>
        </w:numPr>
        <w:tabs>
          <w:tab w:val="num" w:pos="2410"/>
        </w:tabs>
        <w:spacing w:before="120" w:after="0" w:line="240" w:lineRule="auto"/>
        <w:ind w:left="2410" w:hanging="992"/>
        <w:jc w:val="both"/>
        <w:rPr>
          <w:rFonts w:ascii="Times New Roman" w:hAnsi="Times New Roman"/>
          <w:sz w:val="24"/>
          <w:szCs w:val="24"/>
        </w:rPr>
      </w:pPr>
      <w:r>
        <w:rPr>
          <w:rFonts w:ascii="Times New Roman" w:hAnsi="Times New Roman"/>
          <w:sz w:val="24"/>
          <w:szCs w:val="24"/>
        </w:rPr>
        <w:t>иностранные финансовые инструменты, не квалифицированные в качестве ценных бумаг в соответствии с законодательством РФ</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К видам услуг, предназначенных для квалифицированных инвесторов, относятся:</w:t>
      </w:r>
    </w:p>
    <w:p w:rsidR="00C83C25" w:rsidRDefault="00C83C25" w:rsidP="00C83C25">
      <w:pPr>
        <w:numPr>
          <w:ilvl w:val="3"/>
          <w:numId w:val="2"/>
        </w:numPr>
        <w:tabs>
          <w:tab w:val="num" w:pos="2410"/>
        </w:tabs>
        <w:spacing w:before="120" w:after="0" w:line="240" w:lineRule="auto"/>
        <w:ind w:left="2410" w:hanging="992"/>
        <w:jc w:val="both"/>
        <w:rPr>
          <w:rFonts w:ascii="Times New Roman" w:hAnsi="Times New Roman"/>
          <w:sz w:val="24"/>
          <w:szCs w:val="24"/>
        </w:rPr>
      </w:pPr>
      <w:r>
        <w:rPr>
          <w:rFonts w:ascii="Times New Roman" w:hAnsi="Times New Roman"/>
          <w:sz w:val="24"/>
          <w:szCs w:val="24"/>
        </w:rPr>
        <w:t>брокерские услуги для квалифицированных инвесторов</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Решение о признании лица квалифицированным инвестором принимает Банк.</w:t>
      </w:r>
    </w:p>
    <w:p w:rsidR="00C83C25" w:rsidRDefault="00C83C25" w:rsidP="00C83C25">
      <w:pPr>
        <w:tabs>
          <w:tab w:val="num" w:pos="1134"/>
        </w:tabs>
        <w:spacing w:before="120"/>
        <w:ind w:firstLine="567"/>
        <w:jc w:val="both"/>
        <w:rPr>
          <w:rFonts w:ascii="Times New Roman" w:hAnsi="Times New Roman"/>
          <w:sz w:val="24"/>
          <w:szCs w:val="24"/>
        </w:rPr>
      </w:pPr>
    </w:p>
    <w:p w:rsidR="00C83C25" w:rsidRDefault="00C83C25" w:rsidP="00C83C25">
      <w:pPr>
        <w:numPr>
          <w:ilvl w:val="0"/>
          <w:numId w:val="2"/>
        </w:numPr>
        <w:spacing w:before="120" w:after="0" w:line="240" w:lineRule="auto"/>
        <w:jc w:val="both"/>
        <w:rPr>
          <w:rFonts w:ascii="Times New Roman" w:hAnsi="Times New Roman"/>
          <w:sz w:val="24"/>
          <w:szCs w:val="24"/>
        </w:rPr>
      </w:pPr>
      <w:r>
        <w:rPr>
          <w:rFonts w:ascii="Times New Roman" w:hAnsi="Times New Roman"/>
          <w:b/>
          <w:sz w:val="24"/>
          <w:szCs w:val="24"/>
        </w:rPr>
        <w:t>Требования, которым должны соответствовать Клиенты Банка для признания их квалифицированными инвесторами</w:t>
      </w:r>
    </w:p>
    <w:p w:rsidR="00C83C25" w:rsidRDefault="00C83C25" w:rsidP="00C83C25">
      <w:pPr>
        <w:spacing w:before="120"/>
        <w:ind w:left="360"/>
        <w:jc w:val="both"/>
        <w:rPr>
          <w:rFonts w:ascii="Times New Roman" w:hAnsi="Times New Roman"/>
          <w:sz w:val="24"/>
          <w:szCs w:val="24"/>
        </w:rPr>
      </w:pP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Заявление о признании физического или юридического лица квалифицированным инвестором принимается только от Клиентов Банка, т.е. лиц с которыми заключены Договора на брокерское обслуживание.</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Клиент Банка - Физическое лицо может быть признано квалифицированным инвестором, если оно отвечает любым двум требованиям из указанных:</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владеет отвечающими требованиям пункта 2.5 настоящего Регламента ценными бумагами и (или) иными финансовыми инструментами, общая стоимость которых, рассчитанная в порядке, предусмотренном пунктом 2.6 настоящего Регламента, составляет не менее 3 (трех)  миллионов рублей. При определении общей стоимости указанных ценных бумаг и (или) иных финансовых инструментов учитываются также соответствующие финансовые инструменты, переданные физическим лицом в доверительное управление;</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имеет опыт работы в российской и (или) иностранной организации, которая осуществляла сделки с ценными бумагами и (или) иными финансовыми инструментами:</w:t>
      </w:r>
    </w:p>
    <w:p w:rsidR="00C83C25" w:rsidRDefault="00C83C25" w:rsidP="00C83C25">
      <w:pPr>
        <w:numPr>
          <w:ilvl w:val="3"/>
          <w:numId w:val="4"/>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 xml:space="preserve"> не менее 1 (одного) года, если такая организация (организации) является квалифицированным инвестором в силу пункта 2 статьи 51.2. Федерального закона «О рынке ценных бумаг»;</w:t>
      </w:r>
    </w:p>
    <w:p w:rsidR="00C83C25" w:rsidRDefault="00C83C25" w:rsidP="00C83C25">
      <w:pPr>
        <w:numPr>
          <w:ilvl w:val="3"/>
          <w:numId w:val="4"/>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 xml:space="preserve"> не менее 3 (трех) месяцев, если такая организация (организации) является квалифицированным инвестором в силу пункта 2 статьи 51.2. Федерального закона «О рынке ценных бумаг» и на дату признания лица квалифицированным инвестором это лицо является работником указанной организации;</w:t>
      </w:r>
    </w:p>
    <w:p w:rsidR="00C83C25" w:rsidRDefault="00C83C25" w:rsidP="00C83C25">
      <w:pPr>
        <w:numPr>
          <w:ilvl w:val="3"/>
          <w:numId w:val="4"/>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 xml:space="preserve"> не менее 2 (двух) лет в иных случаях;</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 xml:space="preserve">совершало ежеквартально не менее чем по 10 (десять) сделок с ценными бумагами и (или) иными финансовыми инструментами в течение последних 4 </w:t>
      </w:r>
      <w:r>
        <w:rPr>
          <w:rFonts w:ascii="Times New Roman" w:hAnsi="Times New Roman"/>
          <w:sz w:val="24"/>
          <w:szCs w:val="24"/>
        </w:rPr>
        <w:lastRenderedPageBreak/>
        <w:t>кварталов, совокупная цена которых за указанные 4 квартала составила не менее 300(трехсот) тысяч рублей или совершало не менее 5 сделок с ценными бумагами и (или) иными финансовыми инструментами в течение последних 3 лет, совокупная цена которых составила не менее 3 (трех) млн. рублей.</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Клиент Банка - Юридическое лицо может быть признано квалифицированным инвестором, если оно является коммерческой организацией и отвечает любым двум требованиям из указанных:</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имеет собственный капитал не менее 100 (ста)  миллионов рублей;</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совершало ежеквартально не менее чем по 5 сделок с ценными бумагами и (или) иными финансовыми инструментами в течение последних 4 кварталов, совокупная цена которых за указанные 4 квартала составила не менее 3 миллионов рублей;</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отчетный год не менее 1 (одного)  миллиарда рублей;</w:t>
      </w:r>
    </w:p>
    <w:p w:rsidR="00C83C25" w:rsidRDefault="00C83C25" w:rsidP="00C83C25">
      <w:pPr>
        <w:numPr>
          <w:ilvl w:val="2"/>
          <w:numId w:val="2"/>
        </w:numPr>
        <w:tabs>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отчетный год не  менее 2 (двух) миллиардов рублей.</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За рассмотрение заявления Лица, обратившегося с просьбой о признании его квалифицированным инвестором, Банк взимает плату в размере 10 000 рублей (десять тысяч рублей), в том числе НДС. В случае отказа в признании Лица квалифицированным инвестором, указанная плата ВОЗВРАЩАЕТСЯ указанному лицу. За поддержание статуса Квалифицированного Инвестора Банк ежеквартально взимает плату в размере 1200 (одна тысяча двести) рублей, в том числе НДС. Плата взимается в случае, если хотя бы один день в течении отчетного квартала Лицо было признано Квалифицированным инвестором и было включено в Реестр лиц, признанных Квалифицированными инвесторами.</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Для целей, предусмотренных подпунктами 2.2.1, 2.2.3, 2.3.2  настоящего Регламента, учитываются следующие финансовые инструменты:</w:t>
      </w:r>
    </w:p>
    <w:p w:rsidR="00C83C25" w:rsidRDefault="00C83C25" w:rsidP="00C83C25">
      <w:pPr>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83C25" w:rsidRDefault="00C83C25" w:rsidP="00C83C25">
      <w:pPr>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акции и облигации российских эмитентов;</w:t>
      </w:r>
    </w:p>
    <w:p w:rsidR="00C83C25" w:rsidRDefault="00C83C25" w:rsidP="00C83C25">
      <w:pPr>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государственные ценные бумаги иностранных государств;</w:t>
      </w:r>
    </w:p>
    <w:p w:rsidR="00C83C25" w:rsidRDefault="00C83C25" w:rsidP="00C83C25">
      <w:pPr>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акции и облигации иностранных эмитентов;</w:t>
      </w:r>
    </w:p>
    <w:p w:rsidR="00C83C25" w:rsidRDefault="00C83C25" w:rsidP="00C83C25">
      <w:pPr>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российские депозитарные расписки;</w:t>
      </w:r>
    </w:p>
    <w:p w:rsidR="00C83C25" w:rsidRDefault="00C83C25" w:rsidP="00C83C25">
      <w:pPr>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инвестиционные паи;</w:t>
      </w:r>
    </w:p>
    <w:p w:rsidR="00C83C25" w:rsidRDefault="00C83C25" w:rsidP="00C83C25">
      <w:pPr>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иные обращающиеся на организованном рынке финансовые инструменты (фьючерсы, опционы).</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Общая стоимость ценных бумаг и (или) иных финансовых инструментов для целей настоящего Регламента    определяется на день проведения соответствующего расчета как сумма их оценочной стоимости, определяемой с учетом следующих положений:</w:t>
      </w:r>
    </w:p>
    <w:p w:rsidR="00C83C25" w:rsidRDefault="00C83C25" w:rsidP="00C83C25">
      <w:pPr>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lastRenderedPageBreak/>
        <w:t>оценочная стоимость ценных бумаг (за исключением инвестиционных паев) определяется исходя из рыночной цены рассчитанной по текущей справедливой стоимости, а также предельной границы колебаний рыночной цены ценных бумаг рассчитанных (установленных) в соответствии с действующим законодательством,  а при невозможности определения рыночной цены – из цены их приобретения;</w:t>
      </w:r>
    </w:p>
    <w:p w:rsidR="00C83C25" w:rsidRDefault="00C83C25" w:rsidP="00C83C25">
      <w:pPr>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оценочной стоимостью инвестиционных паев признается их расчетная стоимость на последнюю дату ее определения, предшествующую дате определения их стоимости;</w:t>
      </w:r>
    </w:p>
    <w:p w:rsidR="00C83C25" w:rsidRDefault="00C83C25" w:rsidP="00C83C25">
      <w:pPr>
        <w:numPr>
          <w:ilvl w:val="0"/>
          <w:numId w:val="6"/>
        </w:numPr>
        <w:spacing w:before="120" w:after="0" w:line="240" w:lineRule="auto"/>
        <w:jc w:val="both"/>
        <w:rPr>
          <w:rFonts w:ascii="Times New Roman" w:hAnsi="Times New Roman"/>
          <w:sz w:val="24"/>
          <w:szCs w:val="24"/>
        </w:rPr>
      </w:pPr>
      <w:r>
        <w:rPr>
          <w:rFonts w:ascii="Times New Roman" w:hAnsi="Times New Roman"/>
          <w:sz w:val="24"/>
          <w:szCs w:val="24"/>
        </w:rPr>
        <w:t>оценочной стоимостью иных финансовых инструментов, обращающихся на организованном рынке (за исключением опционов, по которым лицо, обращающееся с заявлением о признании его квалифицированным инвестором, является лицом, управомоченным по опционному договору (контракту)), признается размер денежных средств, требуемых для обеспечения исполнения обязательств по открытым позициям лица, подавшего заявление о признании его квалифицированным инвестором, а для опционов, по которым лицо, обращающееся с заявлением о признании его квалифицированным инвестором, является лицом, управомоченным по опционному договору (контракту), – сумма премий по этим договорам (контрактам), уплаченных лицом, подавшим заявление о признании его квалифицированным инвестором.</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Совокупная цена по сделкам с ценными бумагами и (или) иными финансовыми инструментами, в предусмотренных подпунктом  пункта 2.2 и 2.3 настоящего Регламента случаях, определяется как сумма:</w:t>
      </w:r>
    </w:p>
    <w:p w:rsidR="00C83C25" w:rsidRDefault="00C83C25" w:rsidP="00C83C25">
      <w:pPr>
        <w:numPr>
          <w:ilvl w:val="0"/>
          <w:numId w:val="7"/>
        </w:numPr>
        <w:tabs>
          <w:tab w:val="clear" w:pos="1080"/>
          <w:tab w:val="num" w:pos="1134"/>
        </w:tabs>
        <w:spacing w:before="120" w:after="0" w:line="240" w:lineRule="auto"/>
        <w:ind w:hanging="513"/>
        <w:jc w:val="both"/>
        <w:rPr>
          <w:rFonts w:ascii="Times New Roman" w:hAnsi="Times New Roman"/>
          <w:sz w:val="24"/>
          <w:szCs w:val="24"/>
        </w:rPr>
      </w:pPr>
      <w:r>
        <w:rPr>
          <w:rFonts w:ascii="Times New Roman" w:hAnsi="Times New Roman"/>
          <w:sz w:val="24"/>
          <w:szCs w:val="24"/>
        </w:rPr>
        <w:t>цен договоров с ценными бумагами;</w:t>
      </w:r>
    </w:p>
    <w:p w:rsidR="00C83C25" w:rsidRDefault="00C83C25" w:rsidP="00C83C25">
      <w:pPr>
        <w:numPr>
          <w:ilvl w:val="0"/>
          <w:numId w:val="7"/>
        </w:numPr>
        <w:tabs>
          <w:tab w:val="clear" w:pos="1080"/>
          <w:tab w:val="num" w:pos="1134"/>
        </w:tabs>
        <w:spacing w:before="120" w:after="0" w:line="240" w:lineRule="auto"/>
        <w:ind w:hanging="513"/>
        <w:jc w:val="both"/>
        <w:rPr>
          <w:rFonts w:ascii="Times New Roman" w:hAnsi="Times New Roman"/>
          <w:sz w:val="24"/>
          <w:szCs w:val="24"/>
        </w:rPr>
      </w:pPr>
      <w:r>
        <w:rPr>
          <w:rFonts w:ascii="Times New Roman" w:hAnsi="Times New Roman"/>
          <w:sz w:val="24"/>
          <w:szCs w:val="24"/>
        </w:rPr>
        <w:t>цен фьючерсных договоров (контрактов) с коэффициентом 0,15;</w:t>
      </w:r>
    </w:p>
    <w:p w:rsidR="00C83C25" w:rsidRDefault="00C83C25" w:rsidP="00C83C25">
      <w:pPr>
        <w:numPr>
          <w:ilvl w:val="0"/>
          <w:numId w:val="7"/>
        </w:numPr>
        <w:tabs>
          <w:tab w:val="clear" w:pos="1080"/>
          <w:tab w:val="num" w:pos="1134"/>
        </w:tabs>
        <w:spacing w:before="120" w:after="0" w:line="240" w:lineRule="auto"/>
        <w:ind w:hanging="513"/>
        <w:jc w:val="both"/>
        <w:rPr>
          <w:rFonts w:ascii="Times New Roman" w:hAnsi="Times New Roman"/>
          <w:sz w:val="24"/>
          <w:szCs w:val="24"/>
        </w:rPr>
      </w:pPr>
      <w:r>
        <w:rPr>
          <w:rFonts w:ascii="Times New Roman" w:hAnsi="Times New Roman"/>
          <w:sz w:val="24"/>
          <w:szCs w:val="24"/>
        </w:rPr>
        <w:t>премий по опционным договорам (контрактам).</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При определении необходимого опыта работы, в предусмотренном подпунктом 2.2.2 настоящего Регламента случае, учитывается работа в течение 5 лет, предшествующих дате подаче заявления о признании квалифицированным инвестором, и непосредственно связанная с совершением операций с ценными бумагами и (или) иными финансовыми инструментами,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Под собственным капиталом юридического лица, в предусмотренном подпунктом 2.3.1 настоящего Регламента, понимается величина, определяемая 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 Под собственным капиталом иностранного юридического лица понимается стоимость его чистых  активов, расчет которых подтверждается аудитором.</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Собственный капитал иностранного юридического лица, а также иные показатели, предусмотренные в пункте 2.3  настоящего Регламента, выраженные в иностранной валюте, пересчитывается в рубли  по официальному курсу Центрального банка Российской Федерации на дату проведения расчета, а в случае отсутствия официального курса - по кросс-курсу соответствующей валюты к рублю.</w:t>
      </w:r>
    </w:p>
    <w:p w:rsidR="00C83C25" w:rsidRDefault="00C83C25" w:rsidP="00C83C25">
      <w:pPr>
        <w:tabs>
          <w:tab w:val="num" w:pos="1134"/>
        </w:tabs>
        <w:spacing w:before="120"/>
        <w:ind w:firstLine="567"/>
        <w:jc w:val="both"/>
        <w:rPr>
          <w:rFonts w:ascii="Times New Roman" w:hAnsi="Times New Roman"/>
          <w:sz w:val="24"/>
          <w:szCs w:val="24"/>
        </w:rPr>
      </w:pPr>
    </w:p>
    <w:p w:rsidR="00C83C25" w:rsidRDefault="00C83C25" w:rsidP="00C83C25">
      <w:pPr>
        <w:numPr>
          <w:ilvl w:val="0"/>
          <w:numId w:val="2"/>
        </w:numPr>
        <w:tabs>
          <w:tab w:val="num" w:pos="1134"/>
        </w:tabs>
        <w:spacing w:before="120" w:after="0" w:line="240" w:lineRule="auto"/>
        <w:ind w:left="0" w:firstLine="567"/>
        <w:jc w:val="both"/>
        <w:rPr>
          <w:rFonts w:ascii="Times New Roman" w:hAnsi="Times New Roman"/>
          <w:b/>
          <w:sz w:val="24"/>
          <w:szCs w:val="24"/>
        </w:rPr>
      </w:pPr>
      <w:r>
        <w:rPr>
          <w:rFonts w:ascii="Times New Roman" w:hAnsi="Times New Roman"/>
          <w:b/>
          <w:sz w:val="24"/>
          <w:szCs w:val="24"/>
        </w:rPr>
        <w:t>Порядок признания лица квалифицированным инвестором</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lastRenderedPageBreak/>
        <w:t>Клиент Банка, обращающийся с просьбой о признании его квалифицированным инвестором, подает   на имя Председателя Правления Банка соответствующее Заявление и документы, подтверждающие   соответствие требованиям, соблюдение которых необходимо для признания лица квалифицированным инвестором в соответствии с настоящим Регламентом (Приложение №2).</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Заявление с просьбой о признании его квалифицированным инвестором (образец заявления приведен в Приложении №1) должно содержать:</w:t>
      </w:r>
    </w:p>
    <w:p w:rsidR="00C83C25" w:rsidRDefault="00C83C25" w:rsidP="00C83C25">
      <w:pPr>
        <w:numPr>
          <w:ilvl w:val="1"/>
          <w:numId w:val="8"/>
        </w:numPr>
        <w:spacing w:before="120" w:after="0" w:line="240" w:lineRule="auto"/>
        <w:jc w:val="both"/>
        <w:rPr>
          <w:rFonts w:ascii="Times New Roman" w:hAnsi="Times New Roman"/>
          <w:sz w:val="24"/>
          <w:szCs w:val="24"/>
        </w:rPr>
      </w:pPr>
      <w:r>
        <w:rPr>
          <w:rFonts w:ascii="Times New Roman" w:hAnsi="Times New Roman"/>
          <w:sz w:val="24"/>
          <w:szCs w:val="24"/>
        </w:rPr>
        <w:t>просьбу признать его квалифицированным инвестором;</w:t>
      </w:r>
    </w:p>
    <w:p w:rsidR="00C83C25" w:rsidRDefault="00C83C25" w:rsidP="00C83C25">
      <w:pPr>
        <w:numPr>
          <w:ilvl w:val="1"/>
          <w:numId w:val="8"/>
        </w:numPr>
        <w:spacing w:before="120" w:after="0" w:line="240" w:lineRule="auto"/>
        <w:jc w:val="both"/>
        <w:rPr>
          <w:rFonts w:ascii="Times New Roman" w:hAnsi="Times New Roman"/>
          <w:sz w:val="24"/>
          <w:szCs w:val="24"/>
        </w:rPr>
      </w:pPr>
      <w:r>
        <w:rPr>
          <w:rFonts w:ascii="Times New Roman" w:hAnsi="Times New Roman"/>
          <w:sz w:val="24"/>
          <w:szCs w:val="24"/>
        </w:rPr>
        <w:t>перечень видов услуг, в отношении которых лицо обращается с просьбой быть признанным квалифицированным инвестором</w:t>
      </w:r>
    </w:p>
    <w:p w:rsidR="00C83C25" w:rsidRDefault="00C83C25" w:rsidP="00C83C25">
      <w:pPr>
        <w:numPr>
          <w:ilvl w:val="1"/>
          <w:numId w:val="8"/>
        </w:numPr>
        <w:spacing w:before="120" w:after="0" w:line="240" w:lineRule="auto"/>
        <w:jc w:val="both"/>
        <w:rPr>
          <w:rFonts w:ascii="Times New Roman" w:hAnsi="Times New Roman"/>
          <w:sz w:val="24"/>
          <w:szCs w:val="24"/>
        </w:rPr>
      </w:pPr>
      <w:r>
        <w:rPr>
          <w:rFonts w:ascii="Times New Roman" w:hAnsi="Times New Roman"/>
          <w:sz w:val="24"/>
          <w:szCs w:val="24"/>
        </w:rPr>
        <w:t xml:space="preserve">перечень видов ценных бумаг и (или) иных финансовых инструментов, в отношении которых лицо обращается с просьбой быть признанным квалифицированным инвестором; </w:t>
      </w:r>
    </w:p>
    <w:p w:rsidR="00C83C25" w:rsidRDefault="00C83C25" w:rsidP="00C83C25">
      <w:pPr>
        <w:numPr>
          <w:ilvl w:val="1"/>
          <w:numId w:val="8"/>
        </w:numPr>
        <w:spacing w:before="120" w:after="0" w:line="240" w:lineRule="auto"/>
        <w:jc w:val="both"/>
        <w:rPr>
          <w:rFonts w:ascii="Times New Roman" w:hAnsi="Times New Roman"/>
          <w:sz w:val="24"/>
          <w:szCs w:val="24"/>
        </w:rPr>
      </w:pPr>
      <w:r>
        <w:rPr>
          <w:rFonts w:ascii="Times New Roman" w:hAnsi="Times New Roman"/>
          <w:sz w:val="24"/>
          <w:szCs w:val="24"/>
        </w:rPr>
        <w:t xml:space="preserve">указание на то, что заявитель осведомлен об ограничениях, установленных законодательством в отношении ценных бумаг и (или) иных финансовых инструментов, предназначенных для квалифицированных инвесторов, и особенностях оказания услуг квалифицированным инвесторам, а в случае, если заявитель - физическое лицо - также о том,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5 марта 1999 года № 46-ФЗ «О защите прав и законных интересов инвесторов на рынке ценных бумаг» не осуществляются выплаты компенсаций из федерального компенсационного фонда. </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Банк  осуществляет проверку представленных заявителем документов на предмет соблюдения требований, соответствие которым необходимо для признания лица квалифицированным инвестором в течение 10 (Десяти) рабочих дней с момента предоставления заявителем документов. Банк имеет право запросить у заявителя дополнительные документы, подтверждающие его соответствие требованиям, соблюдение которых необходимо для признания лица квалифицированным инвестором. В этом случае срок рассмотрения документов Банком продляется  на время предоставления дополнительных документов заявителем, но не более 5 (Пяти) рабочих дней и на 5 (Пять) рабочих дней с момента предоставления заявителем дополнительных документов.</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Предоставляемые на проверку копии документов должны быть заверены в установленном порядке, а именно: копии справок реестродержателей и депозитариев заверяются должностным лицом реестродержателя / депозитария; копии гражданско-правовых договоров заверяются одной из сторон договора; копии отчетов брокера заверяются руководителем организации-брокера; копии трудовых книжек заверяются должностным лицом по последнему месту работы; копии бухгалтерских отчетов и справок о размере капитала организации заверяются налоговым органом либо руководителем организации; копии уставных документов заверяются нотариально либо регистрирующим органом; копии карточек с образцами подписей и оттисками печатей заверяются нотариально либо банком.</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Банк вправе отказать в признании лица квалифицированным инвестором. Основанием отказа могут быть: предоставление неполной или недостоверной информации; ненадлежащее заверение копий документов подтверждающих информацию, непредставление дополнительных документов в сроки, указанные в п.3.3 Регламента; невыплата единовременного вознаграждения за рассмотрение Заявления о признании Квалифицированным инвестором или невыплата ежеквартального вознаграждения за </w:t>
      </w:r>
      <w:r>
        <w:rPr>
          <w:rFonts w:ascii="Times New Roman" w:hAnsi="Times New Roman"/>
          <w:sz w:val="24"/>
          <w:szCs w:val="24"/>
        </w:rPr>
        <w:lastRenderedPageBreak/>
        <w:t>поддержание статуса квалифицированного инвестора. Банк вправе также отказать в признании лица квалифицированным инвестором без объяснения причин.</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 Банк уведомляет лицо в течение 5 (Пяти) рабочих дней с момента принятия решения о признании лица квалифицированным инвестором, либо об отказе в признании лица квалифицированным инвестором. В случае принятия решения о признании лица квалифицированным инвестором, указанное уведомление должно содержать сведения, указание, в отношении каких видов услуг, и (или) каких видов ценных бумаг, и (или) иных финансовых инструментов данное лицо признано квалифицированным инвестором.</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Лицо считается квалифицированным инвестором с момента внесения Банком записи о его включении в реестр лиц, признанных квалифицированными инвесторами.</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Банк вправе требовать от юридического лица, признанного  квалифицированным инвестором, подтверждения соблюдения требований, соответствие  которым необходимо для признания  лица  квалифицированным    инвестором, и осуществлять  проверку соблюдения указанных требований. </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Лицо, признанное квалифицированным инвестором, имеет право обратиться к Банка с заявлением об отказе от статуса квалифицированного инвестора в целом или в отношении определенных видов оказываемых услуг и (или) видов ценных бумаг и (или) иных финансовых инструментов, в отношении которых он был признан квалифицированным инвестором. В удовлетворении такого заявления не может быть отказано. Соответствующие изменения в реестр лиц, признанных квалифицированными инвесторами, вносятся не позднее следующего рабочего дня с даты получения заявления об отказе, а если сделки, совершенные за счет квалифицированного инвестора, подавшего заявление об отказе, не исполнены до момента получения указанного заявления, - не  позднее следующего рабочего дня с даты исполнения последней совершенной сделки.</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Лицо, признанное квалифицированным инвестором в отношении определенных видов ценных бумаг и (или) иных финансовых инструментов и (или) видов оказываемых услуг, имеет право обратиться в Банк с заявлением о признании его квалифицированным инвестором в отношении иных видов ценных бумаг и (или) иных финансовых инструментов и (или) видов оказываемых услуг, предназначенных для квалифицированных инвесторов. В указанном  случае признание лица квалифицированным инвестором осуществляется путем внесения в реестр лиц, признанных квалифицированными инвесторами,  изменений, касающихся видов услуг и (или) видов ценных бумаг и (или) иных финансовых инструментов, в отношении которых данное лицо признано квалифицированным инвестором. О внесении указанных изменений в реестр лиц,  признанных квалифицированными инвесторами или об отказе от их внесения, заявитель должен быть уведомлен в течение 5(Пяти) рабочих дней с момента принятия подобного Решения.</w:t>
      </w:r>
    </w:p>
    <w:p w:rsidR="00C83C25" w:rsidRDefault="00C83C25" w:rsidP="00C83C25">
      <w:pPr>
        <w:pStyle w:val="ConsPlusNormal"/>
        <w:tabs>
          <w:tab w:val="num" w:pos="1134"/>
        </w:tabs>
        <w:spacing w:before="120"/>
        <w:ind w:firstLine="567"/>
        <w:jc w:val="both"/>
        <w:rPr>
          <w:rFonts w:ascii="Times New Roman" w:hAnsi="Times New Roman" w:cs="Times New Roman"/>
          <w:sz w:val="24"/>
          <w:szCs w:val="24"/>
        </w:rPr>
      </w:pPr>
    </w:p>
    <w:p w:rsidR="00C83C25" w:rsidRDefault="00C83C25" w:rsidP="00C83C25">
      <w:pPr>
        <w:numPr>
          <w:ilvl w:val="0"/>
          <w:numId w:val="2"/>
        </w:numPr>
        <w:tabs>
          <w:tab w:val="num" w:pos="1134"/>
        </w:tabs>
        <w:spacing w:before="120" w:after="0" w:line="240" w:lineRule="auto"/>
        <w:ind w:left="0" w:firstLine="567"/>
        <w:jc w:val="both"/>
        <w:rPr>
          <w:rFonts w:ascii="Times New Roman" w:hAnsi="Times New Roman" w:cs="Times New Roman"/>
          <w:b/>
          <w:sz w:val="24"/>
          <w:szCs w:val="24"/>
        </w:rPr>
      </w:pPr>
      <w:r>
        <w:rPr>
          <w:rFonts w:ascii="Times New Roman" w:hAnsi="Times New Roman"/>
          <w:b/>
          <w:sz w:val="24"/>
          <w:szCs w:val="24"/>
        </w:rPr>
        <w:t>Порядок ведения реестра</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Банк ведет реестр лиц, признанных им квалифицированными инвесторами (далее – реестр), в порядке, установленном действующим законодательством  и настоящим Регламентом по форме согласно Приложению №3. </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Включение лица в реестр осуществляется не позднее следующего рабочего дня со дня принятия решения о признании лица квалифицированным инвестором. </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В реестре содержится следующая информация о квалифицированном инвесторе:</w:t>
      </w:r>
    </w:p>
    <w:p w:rsidR="00C83C25" w:rsidRDefault="00C83C25" w:rsidP="00C83C25">
      <w:pPr>
        <w:numPr>
          <w:ilvl w:val="0"/>
          <w:numId w:val="9"/>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lastRenderedPageBreak/>
        <w:t>фамилия, имя, отчество для физического лица или полное и сокращенное наименование для юридического лица;</w:t>
      </w:r>
    </w:p>
    <w:p w:rsidR="00C83C25" w:rsidRDefault="00C83C25" w:rsidP="00C83C25">
      <w:pPr>
        <w:numPr>
          <w:ilvl w:val="0"/>
          <w:numId w:val="9"/>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lang/>
        </w:rPr>
        <w:t>адрес (адрес регистрации, адрес фактического проживания)</w:t>
      </w:r>
      <w:r>
        <w:rPr>
          <w:rFonts w:ascii="Times New Roman" w:hAnsi="Times New Roman"/>
          <w:sz w:val="24"/>
          <w:szCs w:val="24"/>
        </w:rPr>
        <w:t xml:space="preserve"> для физического лица или место нахождения для юридического лица;</w:t>
      </w:r>
    </w:p>
    <w:p w:rsidR="00C83C25" w:rsidRDefault="00C83C25" w:rsidP="00C83C25">
      <w:pPr>
        <w:numPr>
          <w:ilvl w:val="0"/>
          <w:numId w:val="9"/>
        </w:numPr>
        <w:tabs>
          <w:tab w:val="clear" w:pos="720"/>
          <w:tab w:val="num" w:pos="1134"/>
        </w:tabs>
        <w:spacing w:before="120" w:after="0" w:line="240" w:lineRule="auto"/>
        <w:ind w:left="1134" w:hanging="567"/>
        <w:jc w:val="both"/>
        <w:rPr>
          <w:rFonts w:ascii="Times New Roman" w:hAnsi="Times New Roman"/>
          <w:sz w:val="24"/>
          <w:szCs w:val="24"/>
          <w:lang/>
        </w:rPr>
      </w:pPr>
      <w:r>
        <w:rPr>
          <w:rFonts w:ascii="Times New Roman" w:hAnsi="Times New Roman"/>
          <w:sz w:val="24"/>
          <w:szCs w:val="24"/>
          <w:lang/>
        </w:rPr>
        <w:t>реквизиты документов, удостоверяющих его личность, для физического</w:t>
      </w:r>
      <w:r>
        <w:rPr>
          <w:rFonts w:ascii="Times New Roman" w:hAnsi="Times New Roman"/>
          <w:sz w:val="24"/>
          <w:szCs w:val="24"/>
        </w:rPr>
        <w:t xml:space="preserve"> </w:t>
      </w:r>
      <w:r>
        <w:rPr>
          <w:rFonts w:ascii="Times New Roman" w:hAnsi="Times New Roman"/>
          <w:sz w:val="24"/>
          <w:szCs w:val="24"/>
          <w:lang/>
        </w:rPr>
        <w:t>лица, ИНН для российского юридического лица, а для иностранного</w:t>
      </w:r>
      <w:r>
        <w:rPr>
          <w:rFonts w:ascii="Times New Roman" w:hAnsi="Times New Roman"/>
          <w:sz w:val="24"/>
          <w:szCs w:val="24"/>
        </w:rPr>
        <w:t xml:space="preserve"> </w:t>
      </w:r>
      <w:r>
        <w:rPr>
          <w:rFonts w:ascii="Times New Roman" w:hAnsi="Times New Roman"/>
          <w:sz w:val="24"/>
          <w:szCs w:val="24"/>
          <w:lang/>
        </w:rPr>
        <w:t>юридического лица - его регистрационный номер, дата регистрации и</w:t>
      </w:r>
      <w:r>
        <w:rPr>
          <w:rFonts w:ascii="Times New Roman" w:hAnsi="Times New Roman"/>
          <w:sz w:val="24"/>
          <w:szCs w:val="24"/>
        </w:rPr>
        <w:t xml:space="preserve"> </w:t>
      </w:r>
      <w:r>
        <w:rPr>
          <w:rFonts w:ascii="Times New Roman" w:hAnsi="Times New Roman"/>
          <w:sz w:val="24"/>
          <w:szCs w:val="24"/>
          <w:lang/>
        </w:rPr>
        <w:t>наименование регистрирующего органа;</w:t>
      </w:r>
    </w:p>
    <w:p w:rsidR="00C83C25" w:rsidRDefault="00C83C25" w:rsidP="00C83C25">
      <w:pPr>
        <w:numPr>
          <w:ilvl w:val="0"/>
          <w:numId w:val="9"/>
        </w:numPr>
        <w:tabs>
          <w:tab w:val="clear" w:pos="720"/>
          <w:tab w:val="num" w:pos="1134"/>
        </w:tabs>
        <w:spacing w:before="120" w:after="0" w:line="240" w:lineRule="auto"/>
        <w:ind w:left="1134" w:hanging="567"/>
        <w:jc w:val="both"/>
        <w:rPr>
          <w:rFonts w:ascii="Times New Roman" w:hAnsi="Times New Roman"/>
          <w:sz w:val="24"/>
          <w:szCs w:val="24"/>
          <w:lang/>
        </w:rPr>
      </w:pPr>
      <w:r>
        <w:rPr>
          <w:rFonts w:ascii="Times New Roman" w:hAnsi="Times New Roman"/>
          <w:sz w:val="24"/>
          <w:szCs w:val="24"/>
          <w:lang/>
        </w:rPr>
        <w:t>дата внесения записи о лице в реестр;</w:t>
      </w:r>
    </w:p>
    <w:p w:rsidR="00C83C25" w:rsidRDefault="00C83C25" w:rsidP="00C83C25">
      <w:pPr>
        <w:numPr>
          <w:ilvl w:val="0"/>
          <w:numId w:val="9"/>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виды услуг и (или) виды ценных бумаг и (или) иных финансовых инструментов, в отношении которых данное лицо признано квалифицированным инвестором;</w:t>
      </w:r>
    </w:p>
    <w:p w:rsidR="00C83C25" w:rsidRDefault="00C83C25" w:rsidP="00C83C25">
      <w:pPr>
        <w:numPr>
          <w:ilvl w:val="0"/>
          <w:numId w:val="9"/>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дата исключения лица из реестра;</w:t>
      </w:r>
    </w:p>
    <w:p w:rsidR="00C83C25" w:rsidRDefault="00C83C25" w:rsidP="00C83C25">
      <w:pPr>
        <w:numPr>
          <w:ilvl w:val="0"/>
          <w:numId w:val="9"/>
        </w:numPr>
        <w:tabs>
          <w:tab w:val="clear" w:pos="720"/>
          <w:tab w:val="num" w:pos="1134"/>
        </w:tabs>
        <w:spacing w:before="120" w:after="0" w:line="240" w:lineRule="auto"/>
        <w:ind w:left="1134" w:hanging="567"/>
        <w:jc w:val="both"/>
        <w:rPr>
          <w:rFonts w:ascii="Times New Roman" w:hAnsi="Times New Roman"/>
          <w:sz w:val="24"/>
          <w:szCs w:val="24"/>
        </w:rPr>
      </w:pPr>
      <w:r>
        <w:rPr>
          <w:rFonts w:ascii="Times New Roman" w:hAnsi="Times New Roman"/>
          <w:sz w:val="24"/>
          <w:szCs w:val="24"/>
        </w:rPr>
        <w:t>причина исключения лица из реестра;</w:t>
      </w:r>
    </w:p>
    <w:p w:rsidR="00C83C25" w:rsidRDefault="00C83C25" w:rsidP="00C83C25">
      <w:pPr>
        <w:spacing w:before="120"/>
        <w:ind w:firstLine="567"/>
        <w:jc w:val="both"/>
        <w:rPr>
          <w:rFonts w:ascii="Times New Roman" w:hAnsi="Times New Roman"/>
          <w:sz w:val="24"/>
          <w:szCs w:val="24"/>
        </w:rPr>
      </w:pPr>
      <w:r>
        <w:rPr>
          <w:rFonts w:ascii="Times New Roman" w:hAnsi="Times New Roman"/>
          <w:sz w:val="24"/>
          <w:szCs w:val="24"/>
        </w:rPr>
        <w:t>Банк может включать в Реестр иную информацию, помимо предусмотренной в настоящем пункте.</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Внесение изменений в реестр осуществляется по заявлению квалифицированного инвестора, в том числе по заявлению об  отказе. Внесение изменений, связанных с исключением юридического лица из реестра, осуществляется в случае, если оно не подтвердило в установленном порядке и  в установленные сроки соблюдение требований, соответствие которым необходимо для признания лица квалифицированным инвестором.</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По запросу квалифицированного инвестора Банк предоставляет квалифицированному инвестору выписку из реестра, содержащую информацию о данном лице. Вышеуказанная выписка предоставляется квалифицированному инвестору в течение 5 (Пяти) рабочих дней с момента предоставления запроса.</w:t>
      </w:r>
    </w:p>
    <w:p w:rsidR="00C83C25" w:rsidRDefault="00C83C25" w:rsidP="00C83C25">
      <w:pPr>
        <w:numPr>
          <w:ilvl w:val="1"/>
          <w:numId w:val="2"/>
        </w:numPr>
        <w:tabs>
          <w:tab w:val="clear" w:pos="792"/>
          <w:tab w:val="num" w:pos="1134"/>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  Банк ежеквартально представляет в федеральный орган исполнительной власти по рынку ценных бумаг сведения о квалифицированных инвесторах. Сведения о квалифицированных инвесторах составляются по форме   установленной действующим законодательством   и направляются в федеральный орган исполнительной власти   не позднее 5 рабочих дней со дня окончания отчетного квартала. </w:t>
      </w:r>
    </w:p>
    <w:p w:rsidR="00C83C25" w:rsidRDefault="00C83C25" w:rsidP="00C83C25">
      <w:pPr>
        <w:tabs>
          <w:tab w:val="num" w:pos="1134"/>
        </w:tabs>
        <w:ind w:firstLine="567"/>
        <w:jc w:val="both"/>
        <w:rPr>
          <w:rFonts w:ascii="Times New Roman" w:hAnsi="Times New Roman"/>
          <w:sz w:val="20"/>
          <w:szCs w:val="20"/>
        </w:rPr>
      </w:pPr>
    </w:p>
    <w:p w:rsidR="00C83C25" w:rsidRDefault="00C83C25" w:rsidP="00C83C25">
      <w:pPr>
        <w:pStyle w:val="a"/>
        <w:numPr>
          <w:ilvl w:val="0"/>
          <w:numId w:val="0"/>
        </w:numPr>
        <w:tabs>
          <w:tab w:val="num" w:pos="1134"/>
        </w:tabs>
        <w:spacing w:before="120" w:after="120"/>
        <w:ind w:firstLine="567"/>
        <w:rPr>
          <w:rFonts w:cs="Times New Roman"/>
        </w:rPr>
      </w:pPr>
      <w:r>
        <w:rPr>
          <w:rFonts w:cs="Times New Roman"/>
        </w:rPr>
        <w:t>5. Внесение изменений и дополнений в Регламент</w:t>
      </w:r>
    </w:p>
    <w:p w:rsidR="00C83C25" w:rsidRDefault="00C83C25" w:rsidP="00C83C25">
      <w:pPr>
        <w:tabs>
          <w:tab w:val="num" w:pos="1134"/>
        </w:tabs>
        <w:ind w:firstLine="567"/>
        <w:jc w:val="both"/>
        <w:rPr>
          <w:rFonts w:ascii="Times New Roman" w:hAnsi="Times New Roman" w:cs="Times New Roman"/>
        </w:rPr>
      </w:pPr>
      <w:r>
        <w:rPr>
          <w:rFonts w:ascii="Times New Roman" w:hAnsi="Times New Roman"/>
        </w:rPr>
        <w:t xml:space="preserve">5.1. </w:t>
      </w:r>
      <w:r>
        <w:rPr>
          <w:rFonts w:ascii="Times New Roman" w:hAnsi="Times New Roman"/>
        </w:rPr>
        <w:tab/>
        <w:t>Внесение изменений и/или дополнений в Регламент производится Банком в одностороннем порядке.</w:t>
      </w:r>
    </w:p>
    <w:p w:rsidR="00C83C25" w:rsidRDefault="00C83C25" w:rsidP="00C83C25">
      <w:pPr>
        <w:tabs>
          <w:tab w:val="num" w:pos="1134"/>
        </w:tabs>
        <w:ind w:firstLine="567"/>
        <w:jc w:val="both"/>
        <w:rPr>
          <w:rFonts w:ascii="Times New Roman" w:hAnsi="Times New Roman"/>
        </w:rPr>
      </w:pPr>
      <w:r>
        <w:rPr>
          <w:rFonts w:ascii="Times New Roman" w:hAnsi="Times New Roman"/>
        </w:rPr>
        <w:t xml:space="preserve">5.2.   Изменения и дополнения, вносимые в Регламент, связанные с внесением изменений и/или дополнений в действующее Законодательство РФ, включая нормативные правовые акты Банка России, вступают в действие одновременно с вступлением в действие изменений и/или дополнений, вносимых в Законодательство РФ. Сообщения об указанных изменениях и/или дополнениях, вносимых в Регламент, размещаются на странице Банка  в сети Интернет – </w:t>
      </w:r>
      <w:hyperlink r:id="rId5" w:history="1">
        <w:r>
          <w:rPr>
            <w:rStyle w:val="a4"/>
          </w:rPr>
          <w:t>www.kamkombank.ru</w:t>
        </w:r>
      </w:hyperlink>
      <w:r>
        <w:rPr>
          <w:rFonts w:ascii="Times New Roman" w:hAnsi="Times New Roman"/>
        </w:rPr>
        <w:t>.</w:t>
      </w:r>
    </w:p>
    <w:p w:rsidR="00C83C25" w:rsidRDefault="00C83C25" w:rsidP="00C83C25">
      <w:pPr>
        <w:tabs>
          <w:tab w:val="num" w:pos="1134"/>
        </w:tabs>
        <w:ind w:firstLine="567"/>
        <w:jc w:val="both"/>
        <w:rPr>
          <w:rFonts w:ascii="Times New Roman" w:hAnsi="Times New Roman"/>
        </w:rPr>
      </w:pPr>
      <w:r>
        <w:rPr>
          <w:rFonts w:ascii="Times New Roman" w:hAnsi="Times New Roman"/>
        </w:rPr>
        <w:t xml:space="preserve">5.3.  Все прочие изменения и/или дополнения в Регламент, не указанные в п. 5.2. Регламента, вступают в действие по истечении 10 (десяти) дней с момента размещения указанных изменений и/или дополнений на странице Банка  в сети Интернет – </w:t>
      </w:r>
      <w:hyperlink r:id="rId6" w:history="1">
        <w:r>
          <w:rPr>
            <w:rStyle w:val="a4"/>
          </w:rPr>
          <w:t>www.kamkombank.ru</w:t>
        </w:r>
      </w:hyperlink>
      <w:r>
        <w:rPr>
          <w:rFonts w:ascii="Times New Roman" w:hAnsi="Times New Roman"/>
        </w:rPr>
        <w:t>.</w:t>
      </w:r>
    </w:p>
    <w:p w:rsidR="00C83C25" w:rsidRDefault="00C83C25" w:rsidP="00C83C25">
      <w:pPr>
        <w:tabs>
          <w:tab w:val="num" w:pos="1134"/>
        </w:tabs>
        <w:ind w:firstLine="567"/>
        <w:jc w:val="both"/>
        <w:rPr>
          <w:rFonts w:ascii="Times New Roman" w:hAnsi="Times New Roman"/>
          <w:lang w:val="en-US"/>
        </w:rPr>
      </w:pPr>
      <w:r>
        <w:rPr>
          <w:rFonts w:ascii="Times New Roman" w:hAnsi="Times New Roman"/>
        </w:rPr>
        <w:lastRenderedPageBreak/>
        <w:t>5.4. При возникновении противоречий между действующим законодательством Российской Федерации и настоящим Регламентом, применяются нормы действующего законодательства. Отношения, не урегулированные настоящим Регламентом, регулируются действующим законодательством.</w:t>
      </w:r>
    </w:p>
    <w:p w:rsidR="00C83C25" w:rsidRDefault="00C83C25" w:rsidP="00C83C25">
      <w:pPr>
        <w:tabs>
          <w:tab w:val="num" w:pos="1134"/>
        </w:tabs>
        <w:spacing w:line="312" w:lineRule="auto"/>
        <w:ind w:firstLine="567"/>
        <w:jc w:val="both"/>
        <w:rPr>
          <w:rFonts w:ascii="Times New Roman" w:hAnsi="Times New Roman"/>
          <w:sz w:val="20"/>
          <w:szCs w:val="20"/>
        </w:rPr>
      </w:pPr>
    </w:p>
    <w:p w:rsidR="00C83C25" w:rsidRDefault="00C83C25" w:rsidP="00C83C25">
      <w:pPr>
        <w:tabs>
          <w:tab w:val="num" w:pos="1134"/>
        </w:tabs>
        <w:ind w:firstLine="567"/>
        <w:jc w:val="both"/>
        <w:rPr>
          <w:rFonts w:ascii="Times New Roman" w:hAnsi="Times New Roman"/>
          <w:b/>
          <w:sz w:val="18"/>
          <w:szCs w:val="18"/>
        </w:rPr>
      </w:pPr>
      <w:r>
        <w:rPr>
          <w:rFonts w:ascii="Arial" w:hAnsi="Arial" w:cs="Arial"/>
        </w:rPr>
        <w:br w:type="page"/>
      </w:r>
      <w:r>
        <w:rPr>
          <w:rFonts w:ascii="Times New Roman" w:hAnsi="Times New Roman"/>
          <w:b/>
          <w:sz w:val="18"/>
          <w:szCs w:val="18"/>
        </w:rPr>
        <w:lastRenderedPageBreak/>
        <w:t>Приложение №1</w:t>
      </w:r>
    </w:p>
    <w:p w:rsidR="00C83C25" w:rsidRDefault="00C83C25" w:rsidP="00C83C25">
      <w:pPr>
        <w:ind w:left="6372"/>
        <w:rPr>
          <w:rFonts w:ascii="Times New Roman" w:hAnsi="Times New Roman"/>
          <w:b/>
          <w:sz w:val="18"/>
          <w:szCs w:val="18"/>
        </w:rPr>
      </w:pPr>
    </w:p>
    <w:p w:rsidR="00C83C25" w:rsidRDefault="00C83C25" w:rsidP="00C83C25">
      <w:pPr>
        <w:ind w:left="5103"/>
        <w:rPr>
          <w:rFonts w:ascii="Times New Roman" w:hAnsi="Times New Roman"/>
          <w:sz w:val="18"/>
          <w:szCs w:val="18"/>
        </w:rPr>
      </w:pPr>
      <w:r>
        <w:rPr>
          <w:rFonts w:ascii="Times New Roman" w:hAnsi="Times New Roman"/>
          <w:sz w:val="18"/>
          <w:szCs w:val="18"/>
        </w:rPr>
        <w:t xml:space="preserve">Председателю Правления </w:t>
      </w:r>
    </w:p>
    <w:p w:rsidR="00C83C25" w:rsidRDefault="00C83C25" w:rsidP="00C83C25">
      <w:pPr>
        <w:ind w:left="5103"/>
        <w:rPr>
          <w:rFonts w:ascii="Times New Roman" w:hAnsi="Times New Roman"/>
          <w:sz w:val="18"/>
          <w:szCs w:val="18"/>
        </w:rPr>
      </w:pPr>
      <w:r>
        <w:rPr>
          <w:rFonts w:ascii="Times New Roman" w:hAnsi="Times New Roman"/>
          <w:sz w:val="18"/>
          <w:szCs w:val="18"/>
        </w:rPr>
        <w:t>ООО «КАМКОМБАНК»</w:t>
      </w:r>
    </w:p>
    <w:p w:rsidR="00C83C25" w:rsidRDefault="00C83C25" w:rsidP="00C83C25">
      <w:pPr>
        <w:ind w:left="5103"/>
        <w:rPr>
          <w:rFonts w:ascii="Times New Roman" w:hAnsi="Times New Roman"/>
          <w:sz w:val="18"/>
          <w:szCs w:val="18"/>
        </w:rPr>
      </w:pPr>
    </w:p>
    <w:p w:rsidR="00C83C25" w:rsidRDefault="00C83C25" w:rsidP="00C83C25">
      <w:pPr>
        <w:ind w:left="5103"/>
        <w:rPr>
          <w:rFonts w:ascii="Times New Roman" w:hAnsi="Times New Roman"/>
          <w:sz w:val="18"/>
          <w:szCs w:val="18"/>
        </w:rPr>
      </w:pPr>
      <w:r>
        <w:rPr>
          <w:rFonts w:ascii="Times New Roman" w:hAnsi="Times New Roman"/>
          <w:sz w:val="18"/>
          <w:szCs w:val="18"/>
        </w:rPr>
        <w:t>Клиента ___________________________</w:t>
      </w:r>
    </w:p>
    <w:p w:rsidR="00C83C25" w:rsidRDefault="00C83C25" w:rsidP="00C83C25">
      <w:pPr>
        <w:ind w:left="5103"/>
        <w:rPr>
          <w:rFonts w:ascii="Times New Roman" w:hAnsi="Times New Roman"/>
          <w:sz w:val="18"/>
          <w:szCs w:val="18"/>
        </w:rPr>
      </w:pPr>
      <w:r>
        <w:rPr>
          <w:rFonts w:ascii="Times New Roman" w:hAnsi="Times New Roman"/>
          <w:sz w:val="18"/>
          <w:szCs w:val="18"/>
        </w:rPr>
        <w:t>(ФИО, полное наименование)</w:t>
      </w:r>
    </w:p>
    <w:p w:rsidR="00C83C25" w:rsidRDefault="00C83C25" w:rsidP="00C83C25">
      <w:pPr>
        <w:ind w:left="5103"/>
        <w:rPr>
          <w:rFonts w:ascii="Times New Roman" w:hAnsi="Times New Roman"/>
          <w:sz w:val="18"/>
          <w:szCs w:val="18"/>
        </w:rPr>
      </w:pPr>
      <w:r>
        <w:rPr>
          <w:rFonts w:ascii="Times New Roman" w:hAnsi="Times New Roman"/>
          <w:sz w:val="18"/>
          <w:szCs w:val="18"/>
        </w:rPr>
        <w:t>________________________________</w:t>
      </w:r>
    </w:p>
    <w:p w:rsidR="00C83C25" w:rsidRDefault="00C83C25" w:rsidP="00C83C25">
      <w:pPr>
        <w:ind w:left="5103"/>
        <w:rPr>
          <w:rFonts w:ascii="Times New Roman" w:hAnsi="Times New Roman"/>
          <w:sz w:val="18"/>
          <w:szCs w:val="18"/>
        </w:rPr>
      </w:pPr>
      <w:r>
        <w:rPr>
          <w:rFonts w:ascii="Times New Roman" w:hAnsi="Times New Roman"/>
          <w:sz w:val="18"/>
          <w:szCs w:val="18"/>
        </w:rPr>
        <w:t>(номер и дата договора на брокерское обслуживание)</w:t>
      </w:r>
    </w:p>
    <w:p w:rsidR="00C83C25" w:rsidRDefault="00C83C25" w:rsidP="00C83C25">
      <w:pPr>
        <w:rPr>
          <w:rFonts w:ascii="Times New Roman" w:hAnsi="Times New Roman"/>
          <w:sz w:val="18"/>
          <w:szCs w:val="18"/>
        </w:rPr>
      </w:pPr>
    </w:p>
    <w:p w:rsidR="00C83C25" w:rsidRDefault="00C83C25" w:rsidP="00C83C25">
      <w:pPr>
        <w:jc w:val="center"/>
        <w:rPr>
          <w:rFonts w:ascii="Times New Roman" w:hAnsi="Times New Roman"/>
          <w:sz w:val="18"/>
          <w:szCs w:val="18"/>
        </w:rPr>
      </w:pPr>
      <w:r>
        <w:rPr>
          <w:rFonts w:ascii="Times New Roman" w:hAnsi="Times New Roman"/>
          <w:sz w:val="18"/>
          <w:szCs w:val="18"/>
        </w:rPr>
        <w:t>ЗАЯВЛЕНИЕ.</w:t>
      </w:r>
    </w:p>
    <w:p w:rsidR="00C83C25" w:rsidRDefault="00C83C25" w:rsidP="00C83C25">
      <w:pPr>
        <w:jc w:val="center"/>
        <w:rPr>
          <w:rFonts w:ascii="Times New Roman" w:hAnsi="Times New Roman"/>
          <w:sz w:val="18"/>
          <w:szCs w:val="18"/>
        </w:rPr>
      </w:pPr>
    </w:p>
    <w:p w:rsidR="00C83C25" w:rsidRDefault="00C83C25" w:rsidP="00C83C25">
      <w:pPr>
        <w:rPr>
          <w:rFonts w:ascii="Times New Roman" w:hAnsi="Times New Roman"/>
          <w:sz w:val="18"/>
          <w:szCs w:val="18"/>
        </w:rPr>
      </w:pPr>
      <w:r>
        <w:rPr>
          <w:rFonts w:ascii="Times New Roman" w:hAnsi="Times New Roman"/>
          <w:sz w:val="18"/>
          <w:szCs w:val="18"/>
        </w:rPr>
        <w:t>Прошу Вас признать меня,  _______________________________________________________________________________</w:t>
      </w:r>
    </w:p>
    <w:p w:rsidR="00C83C25" w:rsidRDefault="00C83C25" w:rsidP="00C83C25">
      <w:pPr>
        <w:jc w:val="center"/>
        <w:rPr>
          <w:rFonts w:ascii="Times New Roman" w:hAnsi="Times New Roman"/>
          <w:sz w:val="18"/>
          <w:szCs w:val="18"/>
        </w:rPr>
      </w:pPr>
      <w:r>
        <w:rPr>
          <w:rFonts w:ascii="Times New Roman" w:hAnsi="Times New Roman"/>
          <w:sz w:val="18"/>
          <w:szCs w:val="18"/>
        </w:rPr>
        <w:t>(ФИО или полное наименование для юр.лица)</w:t>
      </w:r>
    </w:p>
    <w:p w:rsidR="00C83C25" w:rsidRDefault="00C83C25" w:rsidP="00C83C25">
      <w:pPr>
        <w:rPr>
          <w:rFonts w:ascii="Times New Roman" w:hAnsi="Times New Roman"/>
          <w:sz w:val="18"/>
          <w:szCs w:val="18"/>
        </w:rPr>
      </w:pPr>
      <w:r>
        <w:rPr>
          <w:rFonts w:ascii="Times New Roman" w:hAnsi="Times New Roman"/>
          <w:sz w:val="18"/>
          <w:szCs w:val="18"/>
        </w:rPr>
        <w:t xml:space="preserve">квалифицированным инвестором в отношении следующих видов ценных бумаг и/или финансовых инструментов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044"/>
      </w:tblGrid>
      <w:tr w:rsidR="00C83C25" w:rsidTr="00C83C25">
        <w:trPr>
          <w:trHeight w:val="996"/>
        </w:trPr>
        <w:tc>
          <w:tcPr>
            <w:tcW w:w="1526" w:type="dxa"/>
            <w:tcBorders>
              <w:top w:val="single" w:sz="4" w:space="0" w:color="auto"/>
              <w:left w:val="single" w:sz="4" w:space="0" w:color="auto"/>
              <w:bottom w:val="single" w:sz="4" w:space="0" w:color="auto"/>
              <w:right w:val="single" w:sz="4" w:space="0" w:color="auto"/>
            </w:tcBorders>
          </w:tcPr>
          <w:p w:rsidR="00C83C25" w:rsidRDefault="00C83C25">
            <w:pPr>
              <w:rPr>
                <w:rFonts w:ascii="Times New Roman" w:hAnsi="Times New Roman"/>
                <w:sz w:val="18"/>
                <w:szCs w:val="18"/>
              </w:rPr>
            </w:pPr>
          </w:p>
        </w:tc>
        <w:tc>
          <w:tcPr>
            <w:tcW w:w="8044" w:type="dxa"/>
            <w:tcBorders>
              <w:top w:val="single" w:sz="4" w:space="0" w:color="auto"/>
              <w:left w:val="single" w:sz="4" w:space="0" w:color="auto"/>
              <w:bottom w:val="single" w:sz="4" w:space="0" w:color="auto"/>
              <w:right w:val="single" w:sz="4" w:space="0" w:color="auto"/>
            </w:tcBorders>
            <w:hideMark/>
          </w:tcPr>
          <w:p w:rsidR="00C83C25" w:rsidRDefault="00C83C25">
            <w:pPr>
              <w:jc w:val="both"/>
              <w:rPr>
                <w:rFonts w:ascii="Times New Roman" w:hAnsi="Times New Roman"/>
                <w:sz w:val="18"/>
                <w:szCs w:val="18"/>
              </w:rPr>
            </w:pPr>
            <w:r>
              <w:rPr>
                <w:rFonts w:ascii="Times New Roman" w:hAnsi="Times New Roman"/>
                <w:sz w:val="18"/>
                <w:szCs w:val="18"/>
              </w:rPr>
              <w:t xml:space="preserve">российские ценные бумаги для квалифицированных инвесторов (а именно: эмиссионные ценные бумаги для квалифицированных инвесторов (акции, облигации), инвестиционные паи паевых инвестиционных фондов для квалифицированных инвесторов, прочие ценные бумаги для квалифицированных инвесторов). </w:t>
            </w:r>
          </w:p>
        </w:tc>
      </w:tr>
      <w:tr w:rsidR="00C83C25" w:rsidTr="00C83C25">
        <w:trPr>
          <w:trHeight w:val="290"/>
        </w:trPr>
        <w:tc>
          <w:tcPr>
            <w:tcW w:w="1526" w:type="dxa"/>
            <w:tcBorders>
              <w:top w:val="single" w:sz="4" w:space="0" w:color="auto"/>
              <w:left w:val="single" w:sz="4" w:space="0" w:color="auto"/>
              <w:bottom w:val="single" w:sz="4" w:space="0" w:color="auto"/>
              <w:right w:val="single" w:sz="4" w:space="0" w:color="auto"/>
            </w:tcBorders>
          </w:tcPr>
          <w:p w:rsidR="00C83C25" w:rsidRDefault="00C83C25">
            <w:pPr>
              <w:rPr>
                <w:rFonts w:ascii="Times New Roman" w:hAnsi="Times New Roman"/>
                <w:sz w:val="18"/>
                <w:szCs w:val="18"/>
              </w:rPr>
            </w:pPr>
          </w:p>
        </w:tc>
        <w:tc>
          <w:tcPr>
            <w:tcW w:w="8044" w:type="dxa"/>
            <w:tcBorders>
              <w:top w:val="single" w:sz="4" w:space="0" w:color="auto"/>
              <w:left w:val="single" w:sz="4" w:space="0" w:color="auto"/>
              <w:bottom w:val="single" w:sz="4" w:space="0" w:color="auto"/>
              <w:right w:val="single" w:sz="4" w:space="0" w:color="auto"/>
            </w:tcBorders>
            <w:hideMark/>
          </w:tcPr>
          <w:p w:rsidR="00C83C25" w:rsidRDefault="00C83C25">
            <w:pPr>
              <w:jc w:val="both"/>
              <w:rPr>
                <w:rFonts w:ascii="Times New Roman" w:hAnsi="Times New Roman"/>
                <w:sz w:val="18"/>
                <w:szCs w:val="18"/>
              </w:rPr>
            </w:pPr>
            <w:r>
              <w:rPr>
                <w:rFonts w:ascii="Times New Roman" w:hAnsi="Times New Roman"/>
                <w:sz w:val="18"/>
                <w:szCs w:val="18"/>
              </w:rPr>
              <w:t>российские производные инструменты для квалифицированных инвесторов</w:t>
            </w:r>
          </w:p>
        </w:tc>
      </w:tr>
      <w:tr w:rsidR="00C83C25" w:rsidTr="00C83C25">
        <w:tc>
          <w:tcPr>
            <w:tcW w:w="1526" w:type="dxa"/>
            <w:tcBorders>
              <w:top w:val="single" w:sz="4" w:space="0" w:color="auto"/>
              <w:left w:val="single" w:sz="4" w:space="0" w:color="auto"/>
              <w:bottom w:val="single" w:sz="4" w:space="0" w:color="auto"/>
              <w:right w:val="single" w:sz="4" w:space="0" w:color="auto"/>
            </w:tcBorders>
          </w:tcPr>
          <w:p w:rsidR="00C83C25" w:rsidRDefault="00C83C25">
            <w:pPr>
              <w:rPr>
                <w:rFonts w:ascii="Times New Roman" w:hAnsi="Times New Roman"/>
                <w:sz w:val="18"/>
                <w:szCs w:val="18"/>
              </w:rPr>
            </w:pPr>
          </w:p>
        </w:tc>
        <w:tc>
          <w:tcPr>
            <w:tcW w:w="8044" w:type="dxa"/>
            <w:tcBorders>
              <w:top w:val="single" w:sz="4" w:space="0" w:color="auto"/>
              <w:left w:val="single" w:sz="4" w:space="0" w:color="auto"/>
              <w:bottom w:val="single" w:sz="4" w:space="0" w:color="auto"/>
              <w:right w:val="single" w:sz="4" w:space="0" w:color="auto"/>
            </w:tcBorders>
            <w:hideMark/>
          </w:tcPr>
          <w:p w:rsidR="00C83C25" w:rsidRDefault="00C83C25">
            <w:pPr>
              <w:jc w:val="both"/>
              <w:rPr>
                <w:rFonts w:ascii="Times New Roman" w:hAnsi="Times New Roman"/>
                <w:sz w:val="18"/>
                <w:szCs w:val="18"/>
              </w:rPr>
            </w:pPr>
            <w:r>
              <w:rPr>
                <w:rFonts w:ascii="Times New Roman" w:hAnsi="Times New Roman"/>
                <w:sz w:val="18"/>
                <w:szCs w:val="18"/>
              </w:rPr>
              <w:t>иностранные финансовые инструменты, квалифицированные в качестве ценных бумаг в соответствии с законодательством РФ</w:t>
            </w:r>
          </w:p>
        </w:tc>
      </w:tr>
      <w:tr w:rsidR="00C83C25" w:rsidTr="00C83C25">
        <w:tc>
          <w:tcPr>
            <w:tcW w:w="1526" w:type="dxa"/>
            <w:tcBorders>
              <w:top w:val="single" w:sz="4" w:space="0" w:color="auto"/>
              <w:left w:val="single" w:sz="4" w:space="0" w:color="auto"/>
              <w:bottom w:val="single" w:sz="4" w:space="0" w:color="auto"/>
              <w:right w:val="single" w:sz="4" w:space="0" w:color="auto"/>
            </w:tcBorders>
          </w:tcPr>
          <w:p w:rsidR="00C83C25" w:rsidRDefault="00C83C25">
            <w:pPr>
              <w:rPr>
                <w:rFonts w:ascii="Times New Roman" w:hAnsi="Times New Roman"/>
                <w:sz w:val="18"/>
                <w:szCs w:val="18"/>
              </w:rPr>
            </w:pPr>
          </w:p>
        </w:tc>
        <w:tc>
          <w:tcPr>
            <w:tcW w:w="8044" w:type="dxa"/>
            <w:tcBorders>
              <w:top w:val="single" w:sz="4" w:space="0" w:color="auto"/>
              <w:left w:val="single" w:sz="4" w:space="0" w:color="auto"/>
              <w:bottom w:val="single" w:sz="4" w:space="0" w:color="auto"/>
              <w:right w:val="single" w:sz="4" w:space="0" w:color="auto"/>
            </w:tcBorders>
            <w:hideMark/>
          </w:tcPr>
          <w:p w:rsidR="00C83C25" w:rsidRDefault="00C83C25">
            <w:pPr>
              <w:jc w:val="both"/>
              <w:rPr>
                <w:rFonts w:ascii="Times New Roman" w:hAnsi="Times New Roman"/>
                <w:sz w:val="18"/>
                <w:szCs w:val="18"/>
              </w:rPr>
            </w:pPr>
            <w:r>
              <w:rPr>
                <w:rFonts w:ascii="Times New Roman" w:hAnsi="Times New Roman"/>
                <w:sz w:val="18"/>
                <w:szCs w:val="18"/>
              </w:rPr>
              <w:t>иностранные финансовые инструменты, не квалифицированные в качестве ценных бумаг в соответствии с законодательством РФ</w:t>
            </w:r>
          </w:p>
        </w:tc>
      </w:tr>
    </w:tbl>
    <w:p w:rsidR="00C83C25" w:rsidRDefault="00C83C25" w:rsidP="00C83C25">
      <w:pPr>
        <w:jc w:val="both"/>
        <w:rPr>
          <w:rFonts w:ascii="Times New Roman" w:hAnsi="Times New Roman"/>
          <w:sz w:val="18"/>
          <w:szCs w:val="18"/>
        </w:rPr>
      </w:pPr>
      <w:r>
        <w:rPr>
          <w:rFonts w:ascii="Times New Roman" w:hAnsi="Times New Roman"/>
          <w:sz w:val="18"/>
          <w:szCs w:val="18"/>
        </w:rPr>
        <w:t>(поставьте подпись в поле слева, если вы хотите быть признанным квалифицированным инвестором в отношении данного вида ценных бумаг/финансовых инструментов)</w:t>
      </w:r>
    </w:p>
    <w:p w:rsidR="00C83C25" w:rsidRDefault="00C83C25" w:rsidP="00C83C25">
      <w:pPr>
        <w:rPr>
          <w:rFonts w:ascii="Times New Roman" w:hAnsi="Times New Roman"/>
          <w:sz w:val="18"/>
          <w:szCs w:val="18"/>
        </w:rPr>
      </w:pPr>
    </w:p>
    <w:p w:rsidR="00C83C25" w:rsidRDefault="00C83C25" w:rsidP="00C83C25">
      <w:pPr>
        <w:rPr>
          <w:rFonts w:ascii="Times New Roman" w:hAnsi="Times New Roman"/>
          <w:sz w:val="18"/>
          <w:szCs w:val="18"/>
        </w:rPr>
      </w:pPr>
      <w:r>
        <w:rPr>
          <w:rFonts w:ascii="Times New Roman" w:hAnsi="Times New Roman"/>
          <w:sz w:val="18"/>
          <w:szCs w:val="18"/>
        </w:rPr>
        <w:t xml:space="preserve">Прошу вас признать меня квалифицированным инвестором в отношении следующих видов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044"/>
      </w:tblGrid>
      <w:tr w:rsidR="00C83C25" w:rsidTr="00C83C25">
        <w:trPr>
          <w:trHeight w:val="300"/>
        </w:trPr>
        <w:tc>
          <w:tcPr>
            <w:tcW w:w="1526" w:type="dxa"/>
            <w:tcBorders>
              <w:top w:val="single" w:sz="4" w:space="0" w:color="auto"/>
              <w:left w:val="single" w:sz="4" w:space="0" w:color="auto"/>
              <w:bottom w:val="single" w:sz="4" w:space="0" w:color="auto"/>
              <w:right w:val="single" w:sz="4" w:space="0" w:color="auto"/>
            </w:tcBorders>
          </w:tcPr>
          <w:p w:rsidR="00C83C25" w:rsidRDefault="00C83C25">
            <w:pPr>
              <w:rPr>
                <w:rFonts w:ascii="Times New Roman" w:hAnsi="Times New Roman"/>
                <w:sz w:val="18"/>
                <w:szCs w:val="18"/>
              </w:rPr>
            </w:pPr>
          </w:p>
        </w:tc>
        <w:tc>
          <w:tcPr>
            <w:tcW w:w="8044" w:type="dxa"/>
            <w:tcBorders>
              <w:top w:val="single" w:sz="4" w:space="0" w:color="auto"/>
              <w:left w:val="single" w:sz="4" w:space="0" w:color="auto"/>
              <w:bottom w:val="single" w:sz="4" w:space="0" w:color="auto"/>
              <w:right w:val="single" w:sz="4" w:space="0" w:color="auto"/>
            </w:tcBorders>
            <w:hideMark/>
          </w:tcPr>
          <w:p w:rsidR="00C83C25" w:rsidRDefault="00C83C25">
            <w:pPr>
              <w:spacing w:before="120"/>
              <w:jc w:val="both"/>
              <w:rPr>
                <w:rFonts w:ascii="Times New Roman" w:hAnsi="Times New Roman"/>
                <w:sz w:val="18"/>
                <w:szCs w:val="18"/>
              </w:rPr>
            </w:pPr>
            <w:r>
              <w:rPr>
                <w:rFonts w:ascii="Times New Roman" w:hAnsi="Times New Roman"/>
                <w:sz w:val="18"/>
                <w:szCs w:val="18"/>
              </w:rPr>
              <w:t>брокерские услуги для квалифицированных инвесторов</w:t>
            </w:r>
          </w:p>
        </w:tc>
      </w:tr>
    </w:tbl>
    <w:p w:rsidR="00C83C25" w:rsidRDefault="00C83C25" w:rsidP="00C83C25">
      <w:pPr>
        <w:rPr>
          <w:rFonts w:ascii="Times New Roman" w:hAnsi="Times New Roman"/>
          <w:sz w:val="18"/>
          <w:szCs w:val="18"/>
        </w:rPr>
      </w:pPr>
      <w:r>
        <w:rPr>
          <w:rFonts w:ascii="Times New Roman" w:hAnsi="Times New Roman"/>
          <w:sz w:val="18"/>
          <w:szCs w:val="18"/>
        </w:rPr>
        <w:t xml:space="preserve"> (поставьте подпись в поле слева, если вы хотите быть признанным квалифицированным инвестором в отношении данного вида ценных бумаг/финансовых инструментов)</w:t>
      </w:r>
    </w:p>
    <w:p w:rsidR="00C83C25" w:rsidRDefault="00C83C25" w:rsidP="00C83C25">
      <w:pPr>
        <w:spacing w:before="120"/>
        <w:rPr>
          <w:rFonts w:ascii="Times New Roman" w:hAnsi="Times New Roman"/>
          <w:sz w:val="20"/>
          <w:szCs w:val="20"/>
        </w:rPr>
      </w:pPr>
      <w:r>
        <w:rPr>
          <w:rFonts w:ascii="Times New Roman" w:hAnsi="Times New Roman"/>
        </w:rPr>
        <w:t>Настоящим подтверждаю, что _________(я,  ФИО,  или наименование юридического лица)_______________</w:t>
      </w:r>
    </w:p>
    <w:p w:rsidR="00C83C25" w:rsidRDefault="00C83C25" w:rsidP="00C83C25">
      <w:pPr>
        <w:spacing w:before="120"/>
        <w:jc w:val="both"/>
        <w:rPr>
          <w:rFonts w:ascii="Times New Roman" w:hAnsi="Times New Roman"/>
        </w:rPr>
      </w:pPr>
      <w:r>
        <w:rPr>
          <w:rFonts w:ascii="Times New Roman" w:hAnsi="Times New Roman"/>
        </w:rPr>
        <w:t xml:space="preserve">осведомлен (осведомлено) об ограничениях, установленных законодательством в отношении ценных бумаг и (или) иных финансовых инструментов, предназначенных для квалифицированных инвесторов, и особенностях оказания услуг квалифицированным инвесторам, а в случае, если заявитель - физическое лицо - также о том, что физическим лицам, являющимся владельцами ценных бумаг, предназначенных для квалифицированных инвесторов, в соответствии с пунктом 2 </w:t>
      </w:r>
      <w:r>
        <w:rPr>
          <w:rFonts w:ascii="Times New Roman" w:hAnsi="Times New Roman"/>
        </w:rPr>
        <w:lastRenderedPageBreak/>
        <w:t xml:space="preserve">статьи 19 Федерального закона от 5 марта 1999 года № 46-ФЗ «О защите прав и законных интересов инвесторов на рынке ценных бумаг» не осуществляются выплаты компенсаций из федерального компенсационного фонда. </w:t>
      </w:r>
    </w:p>
    <w:p w:rsidR="00C83C25" w:rsidRDefault="00C83C25" w:rsidP="00C83C25">
      <w:pPr>
        <w:spacing w:before="120"/>
        <w:jc w:val="both"/>
        <w:rPr>
          <w:rFonts w:ascii="Times New Roman" w:hAnsi="Times New Roman"/>
        </w:rPr>
      </w:pPr>
      <w:r>
        <w:rPr>
          <w:rFonts w:ascii="Times New Roman" w:hAnsi="Times New Roman"/>
        </w:rPr>
        <w:t xml:space="preserve">Настоящим подтверждаю, что заявитель соответствует требованиям, указанным в «Регламенте признания лиц квалифицированными инвесторами ООО «КАМКОМБАНК», а именно: </w:t>
      </w:r>
    </w:p>
    <w:p w:rsidR="00C83C25" w:rsidRDefault="00C83C25" w:rsidP="00C83C25">
      <w:pPr>
        <w:spacing w:before="120"/>
        <w:jc w:val="both"/>
        <w:rPr>
          <w:rFonts w:ascii="Times New Roman" w:hAnsi="Times New Roman"/>
        </w:rPr>
      </w:pPr>
      <w:r>
        <w:rPr>
          <w:rFonts w:ascii="Times New Roman" w:hAnsi="Times New Roman"/>
        </w:rPr>
        <w:t>пп. 2.2.1, 2.2.1., 2.2.3. (для физических лиц, нужное подчеркнуть)</w:t>
      </w:r>
    </w:p>
    <w:p w:rsidR="00C83C25" w:rsidRDefault="00C83C25" w:rsidP="00C83C25">
      <w:pPr>
        <w:spacing w:before="120"/>
        <w:jc w:val="both"/>
        <w:rPr>
          <w:rFonts w:ascii="Times New Roman" w:hAnsi="Times New Roman"/>
        </w:rPr>
      </w:pPr>
      <w:r>
        <w:rPr>
          <w:rFonts w:ascii="Times New Roman" w:hAnsi="Times New Roman"/>
        </w:rPr>
        <w:t xml:space="preserve">пп. 2.3.2., 2.3.2., 2.3.3., 2.3.4. (для юридических лиц, нужное подчеркнуть) </w:t>
      </w:r>
    </w:p>
    <w:p w:rsidR="00C83C25" w:rsidRDefault="00C83C25" w:rsidP="00C83C25">
      <w:pPr>
        <w:spacing w:before="120"/>
        <w:jc w:val="both"/>
        <w:rPr>
          <w:rFonts w:ascii="Times New Roman" w:hAnsi="Times New Roman"/>
        </w:rPr>
      </w:pPr>
      <w:r>
        <w:rPr>
          <w:rFonts w:ascii="Times New Roman" w:hAnsi="Times New Roman"/>
        </w:rPr>
        <w:t>Документы (копии документов), подтверждающих соответствие указанным выше требованиям прилагаю (прилагаем):</w:t>
      </w:r>
    </w:p>
    <w:p w:rsidR="00C83C25" w:rsidRDefault="00C83C25" w:rsidP="00C83C25">
      <w:pPr>
        <w:numPr>
          <w:ilvl w:val="0"/>
          <w:numId w:val="10"/>
        </w:numPr>
        <w:spacing w:before="120" w:after="0" w:line="240" w:lineRule="auto"/>
        <w:jc w:val="both"/>
        <w:rPr>
          <w:rFonts w:ascii="Times New Roman" w:hAnsi="Times New Roman"/>
        </w:rPr>
      </w:pPr>
      <w:r>
        <w:rPr>
          <w:rFonts w:ascii="Times New Roman" w:hAnsi="Times New Roman"/>
        </w:rPr>
        <w:t>_________</w:t>
      </w:r>
    </w:p>
    <w:p w:rsidR="00C83C25" w:rsidRDefault="00C83C25" w:rsidP="00C83C25">
      <w:pPr>
        <w:numPr>
          <w:ilvl w:val="0"/>
          <w:numId w:val="10"/>
        </w:numPr>
        <w:spacing w:before="120" w:after="0" w:line="240" w:lineRule="auto"/>
        <w:jc w:val="both"/>
        <w:rPr>
          <w:rFonts w:ascii="Times New Roman" w:hAnsi="Times New Roman"/>
        </w:rPr>
      </w:pPr>
      <w:r>
        <w:rPr>
          <w:rFonts w:ascii="Times New Roman" w:hAnsi="Times New Roman"/>
        </w:rPr>
        <w:t>_________</w:t>
      </w:r>
    </w:p>
    <w:p w:rsidR="00C83C25" w:rsidRDefault="00C83C25" w:rsidP="00C83C25">
      <w:pPr>
        <w:numPr>
          <w:ilvl w:val="0"/>
          <w:numId w:val="10"/>
        </w:numPr>
        <w:spacing w:before="120" w:after="0" w:line="240" w:lineRule="auto"/>
        <w:jc w:val="both"/>
        <w:rPr>
          <w:rFonts w:ascii="Times New Roman" w:hAnsi="Times New Roman"/>
        </w:rPr>
      </w:pPr>
      <w:r>
        <w:rPr>
          <w:rFonts w:ascii="Times New Roman" w:hAnsi="Times New Roman"/>
        </w:rPr>
        <w:t>_________</w:t>
      </w:r>
    </w:p>
    <w:p w:rsidR="00C83C25" w:rsidRDefault="00C83C25" w:rsidP="00C83C25">
      <w:pPr>
        <w:spacing w:before="120"/>
        <w:ind w:left="360"/>
        <w:jc w:val="both"/>
        <w:rPr>
          <w:rFonts w:ascii="Times New Roman" w:hAnsi="Times New Roman"/>
        </w:rPr>
      </w:pPr>
      <w:r>
        <w:rPr>
          <w:rFonts w:ascii="Times New Roman" w:hAnsi="Times New Roman"/>
        </w:rPr>
        <w:t>…….</w:t>
      </w:r>
    </w:p>
    <w:p w:rsidR="00C83C25" w:rsidRDefault="00C83C25" w:rsidP="00C83C25">
      <w:pPr>
        <w:spacing w:before="120"/>
        <w:ind w:left="360"/>
        <w:rPr>
          <w:rFonts w:ascii="Times New Roman" w:hAnsi="Times New Roman"/>
        </w:rPr>
      </w:pPr>
      <w:r>
        <w:rPr>
          <w:rFonts w:ascii="Times New Roman" w:hAnsi="Times New Roman"/>
        </w:rPr>
        <w:t>Дата, ФИО, должность (для юр.лиц), подпись, печать (для юр.лиц)</w:t>
      </w:r>
    </w:p>
    <w:p w:rsidR="00C83C25" w:rsidRDefault="00C83C25" w:rsidP="00C83C25">
      <w:pPr>
        <w:ind w:left="5664" w:firstLine="708"/>
        <w:rPr>
          <w:rFonts w:ascii="Times New Roman" w:hAnsi="Times New Roman"/>
          <w:b/>
        </w:rPr>
      </w:pPr>
    </w:p>
    <w:p w:rsidR="00C83C25" w:rsidRDefault="00C83C25" w:rsidP="00C83C25">
      <w:pPr>
        <w:jc w:val="right"/>
        <w:rPr>
          <w:rFonts w:ascii="Times New Roman" w:hAnsi="Times New Roman"/>
          <w:b/>
          <w:sz w:val="24"/>
          <w:szCs w:val="24"/>
        </w:rPr>
      </w:pPr>
    </w:p>
    <w:p w:rsidR="00C83C25" w:rsidRDefault="00C83C25" w:rsidP="00C83C25">
      <w:pPr>
        <w:jc w:val="right"/>
        <w:rPr>
          <w:rFonts w:ascii="Times New Roman" w:hAnsi="Times New Roman"/>
          <w:b/>
          <w:sz w:val="24"/>
          <w:szCs w:val="24"/>
        </w:rPr>
      </w:pPr>
    </w:p>
    <w:p w:rsidR="00C83C25" w:rsidRDefault="00C83C25" w:rsidP="00C83C25">
      <w:pPr>
        <w:jc w:val="right"/>
        <w:rPr>
          <w:rFonts w:ascii="Times New Roman" w:hAnsi="Times New Roman"/>
          <w:b/>
          <w:sz w:val="24"/>
          <w:szCs w:val="24"/>
        </w:rPr>
      </w:pPr>
    </w:p>
    <w:p w:rsidR="00C83C25" w:rsidRDefault="00C83C25" w:rsidP="00C83C25">
      <w:pPr>
        <w:jc w:val="right"/>
        <w:rPr>
          <w:rFonts w:ascii="Times New Roman" w:hAnsi="Times New Roman"/>
          <w:b/>
          <w:sz w:val="24"/>
          <w:szCs w:val="24"/>
        </w:rPr>
      </w:pPr>
    </w:p>
    <w:p w:rsidR="00C83C25" w:rsidRDefault="00C83C25" w:rsidP="00C83C25">
      <w:pPr>
        <w:jc w:val="right"/>
        <w:rPr>
          <w:rFonts w:ascii="Times New Roman" w:hAnsi="Times New Roman"/>
          <w:b/>
          <w:sz w:val="24"/>
          <w:szCs w:val="24"/>
        </w:rPr>
      </w:pPr>
    </w:p>
    <w:p w:rsidR="00C83C25" w:rsidRDefault="00C83C25" w:rsidP="00C83C25">
      <w:pPr>
        <w:jc w:val="right"/>
        <w:rPr>
          <w:rFonts w:ascii="Times New Roman" w:hAnsi="Times New Roman"/>
          <w:b/>
          <w:sz w:val="24"/>
          <w:szCs w:val="24"/>
        </w:rPr>
      </w:pPr>
    </w:p>
    <w:p w:rsidR="00C83C25" w:rsidRDefault="00C83C25" w:rsidP="00C83C25">
      <w:pPr>
        <w:jc w:val="right"/>
        <w:rPr>
          <w:rFonts w:ascii="Times New Roman" w:hAnsi="Times New Roman"/>
          <w:b/>
          <w:sz w:val="24"/>
          <w:szCs w:val="24"/>
        </w:rPr>
      </w:pPr>
      <w:r>
        <w:rPr>
          <w:rFonts w:ascii="Times New Roman" w:hAnsi="Times New Roman"/>
          <w:b/>
          <w:sz w:val="24"/>
          <w:szCs w:val="24"/>
        </w:rPr>
        <w:t>Приложение № 2</w:t>
      </w:r>
    </w:p>
    <w:p w:rsidR="00C83C25" w:rsidRDefault="00C83C25" w:rsidP="00C83C25">
      <w:pPr>
        <w:ind w:left="6372"/>
        <w:rPr>
          <w:rFonts w:ascii="Times New Roman" w:hAnsi="Times New Roman"/>
          <w:b/>
          <w:sz w:val="20"/>
          <w:szCs w:val="20"/>
        </w:rPr>
      </w:pPr>
      <w:r>
        <w:rPr>
          <w:rFonts w:ascii="Times New Roman" w:hAnsi="Times New Roman"/>
          <w:bCs/>
        </w:rPr>
        <w:t xml:space="preserve"> </w:t>
      </w:r>
    </w:p>
    <w:p w:rsidR="00C83C25" w:rsidRDefault="00C83C25" w:rsidP="00C83C25">
      <w:pPr>
        <w:rPr>
          <w:rFonts w:ascii="Times New Roman" w:hAnsi="Times New Roman"/>
          <w:sz w:val="28"/>
          <w:szCs w:val="28"/>
        </w:rPr>
      </w:pPr>
    </w:p>
    <w:p w:rsidR="00C83C25" w:rsidRDefault="00C83C25" w:rsidP="00C83C25">
      <w:pPr>
        <w:jc w:val="center"/>
        <w:rPr>
          <w:rFonts w:ascii="Times New Roman" w:hAnsi="Times New Roman"/>
          <w:b/>
          <w:sz w:val="24"/>
          <w:szCs w:val="24"/>
        </w:rPr>
      </w:pPr>
      <w:r>
        <w:rPr>
          <w:rFonts w:ascii="Times New Roman" w:hAnsi="Times New Roman"/>
          <w:b/>
          <w:sz w:val="24"/>
          <w:szCs w:val="24"/>
        </w:rPr>
        <w:t>СПИСОК</w:t>
      </w:r>
    </w:p>
    <w:p w:rsidR="00C83C25" w:rsidRDefault="00C83C25" w:rsidP="00C83C25">
      <w:pPr>
        <w:jc w:val="center"/>
        <w:rPr>
          <w:rFonts w:ascii="Times New Roman" w:hAnsi="Times New Roman"/>
          <w:b/>
          <w:sz w:val="24"/>
          <w:szCs w:val="24"/>
        </w:rPr>
      </w:pPr>
      <w:r>
        <w:rPr>
          <w:rFonts w:ascii="Times New Roman" w:hAnsi="Times New Roman"/>
          <w:b/>
          <w:sz w:val="24"/>
          <w:szCs w:val="24"/>
        </w:rPr>
        <w:t>представляемых документов</w:t>
      </w:r>
    </w:p>
    <w:p w:rsidR="00C83C25" w:rsidRDefault="00C83C25" w:rsidP="00C83C25">
      <w:pPr>
        <w:rPr>
          <w:rFonts w:ascii="Times New Roman" w:hAnsi="Times New Roman"/>
          <w:b/>
          <w:sz w:val="24"/>
          <w:szCs w:val="24"/>
        </w:rPr>
      </w:pPr>
    </w:p>
    <w:p w:rsidR="00C83C25" w:rsidRDefault="00C83C25" w:rsidP="00C83C25">
      <w:pPr>
        <w:numPr>
          <w:ilvl w:val="0"/>
          <w:numId w:val="11"/>
        </w:numPr>
        <w:tabs>
          <w:tab w:val="clear" w:pos="360"/>
          <w:tab w:val="num" w:pos="0"/>
          <w:tab w:val="left" w:pos="1134"/>
        </w:tabs>
        <w:spacing w:after="0" w:line="240" w:lineRule="auto"/>
        <w:ind w:left="0" w:firstLine="567"/>
        <w:jc w:val="both"/>
        <w:outlineLvl w:val="0"/>
        <w:rPr>
          <w:rFonts w:ascii="Times New Roman" w:hAnsi="Times New Roman"/>
          <w:b/>
          <w:sz w:val="24"/>
          <w:szCs w:val="24"/>
        </w:rPr>
      </w:pPr>
      <w:r>
        <w:rPr>
          <w:rFonts w:ascii="Times New Roman" w:hAnsi="Times New Roman"/>
          <w:b/>
          <w:sz w:val="24"/>
          <w:szCs w:val="24"/>
        </w:rPr>
        <w:t>Для физического лица:</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Заявление с просьбой о признании квалифицированным инвестором (см. образец в Приложении №1).</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 xml:space="preserve">Документы, необходимые для удовлетворения требований, указанных в п. 2.2.1, подтверждающие владение ценными бумагами  и (или) иными финансовыми инструментами, отвечающими требованиям пунктов 2.2.1 и 2.5 настоящего Регламента (выписки по счетам депо владельцев ценных бумаг, выписки из реестра акционеров, </w:t>
      </w:r>
      <w:r>
        <w:rPr>
          <w:rFonts w:ascii="Times New Roman" w:hAnsi="Times New Roman"/>
          <w:sz w:val="24"/>
          <w:szCs w:val="24"/>
        </w:rPr>
        <w:lastRenderedPageBreak/>
        <w:t>выписки по лицевым счетам владельцев инвестиционных паев, списки лиц, имеющих право на участие в общем собрании владельцев инвестиционных паев закрытого паевого инвестиционного фонда с указанием количества принадлежащих ценных бумаг; справки о стоимости чистых активов, указывающие  расчетную стоимость инвестиционных паев на последнюю дату ее определения, предшествующую дате обращения; отчеты доверительных управляющих по договорам доверительного управления и т.д.);</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документ, подтверждающий опыт работы в российской организации, осуществлявшей сделки с ценными бумагами и (или) иными финансовыми инструментами, в том числе, которая является квалифицированным инвестором в силу пункта 2 статьи 51.2 Федерального закона «О рынке ценных бумаг»:</w:t>
      </w:r>
    </w:p>
    <w:p w:rsidR="00C83C25" w:rsidRDefault="00C83C25" w:rsidP="00C83C25">
      <w:pPr>
        <w:numPr>
          <w:ilvl w:val="0"/>
          <w:numId w:val="12"/>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 xml:space="preserve"> трудовая книжка или заверенная в установленном порядке её копия, выписка из трудовой книжки;</w:t>
      </w:r>
    </w:p>
    <w:p w:rsidR="00C83C25" w:rsidRDefault="00C83C25" w:rsidP="00C83C25">
      <w:pPr>
        <w:numPr>
          <w:ilvl w:val="0"/>
          <w:numId w:val="12"/>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документ, подтверждающий опыт работы в иностранной организации, осуществлявшей сделки с ценными бумагами и (или) иными финансовыми инструментами, в том числе, которая является квалифицированным инвестором в силу пункта 2 статьи 51.2 Федерального закона «О рынке ценных бумаг» (заверенная в установленном порядке копия трудового договора или контракта, рекомендательное письмо и т.п.; документы, составленные на иностранном языке, должны предоставляться с переводом на русский язык, заверенном нотариально);</w:t>
      </w:r>
    </w:p>
    <w:p w:rsidR="00C83C25" w:rsidRDefault="00C83C25" w:rsidP="00C83C25">
      <w:pPr>
        <w:numPr>
          <w:ilvl w:val="0"/>
          <w:numId w:val="12"/>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в случае  предоставления сведений о работе в организации, осуществлявшей сделки с ценными бумагами (иными финансовыми инструментами) и не являющейся квалифицированным инвестором в силу пункта 2 статьи 51.2 Федерального закона «О рынке ценных бумаг» - документы, подтверждающие совершение организацией-работодателем сделок с ценными бумагами и (или) иными финансовыми инструментами за период не менее 2-х лет, в течение которых заявитель работал в такой организации (выписки по счетам депо владельцев ценных бумаг, выписки из реестра акционеров, отчеты брокеров, отчеты доверительных управляющих по договорам доверительного управления, справки об операциях по лицевым счетам владельцев инвестиционных паев и т.д.);</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документы, подтверждающие совершение сделок, отвечающими требованиям пункта 2.2.3   настоящего Регламента, с ценными бумагами и (или) иными финансовыми инструментами (выписки по счетам депо владельцев ценных бумаг, выписки из реестра акционеров, отчеты брокеров (в том числе, в электронном виде), отчеты доверительных управляющих по договорам доверительного управления, справки/ уведомления  об операциях по лицевым счетам владельцев ценных бумаг/ инвестиционных паев, передаточные распоряжения с отметкой</w:t>
      </w:r>
      <w:r>
        <w:rPr>
          <w:rFonts w:ascii="Times New Roman" w:hAnsi="Times New Roman"/>
          <w:sz w:val="24"/>
          <w:szCs w:val="24"/>
        </w:rPr>
        <w:tab/>
        <w:t xml:space="preserve">лица, осуществляющего ведение реестра владельцев именных ценных бумаг и т.д.); в случае предоставления документов, подтверждающих совершение сделок, отвечающих требованиям пункта 2.2.3 настоящего Регламента, из депозитария, реестра акционеров или реестра владельцев инвестиционных паёв без возможности определения суммы сделки -   договоры купли-продажи, мены, дарения, уступки прав требования и  иные договоры, служившие основанием перехода прав собственности на ценные бумаги с указанием суммы сделки. </w:t>
      </w:r>
    </w:p>
    <w:p w:rsidR="00C83C25" w:rsidRDefault="00C83C25" w:rsidP="00C83C25">
      <w:pPr>
        <w:tabs>
          <w:tab w:val="num" w:pos="0"/>
          <w:tab w:val="left" w:pos="1134"/>
        </w:tabs>
        <w:ind w:firstLine="567"/>
        <w:jc w:val="both"/>
        <w:rPr>
          <w:rFonts w:ascii="Times New Roman" w:hAnsi="Times New Roman"/>
          <w:sz w:val="24"/>
          <w:szCs w:val="24"/>
        </w:rPr>
      </w:pPr>
    </w:p>
    <w:p w:rsidR="00C83C25" w:rsidRDefault="00C83C25" w:rsidP="00C83C25">
      <w:pPr>
        <w:tabs>
          <w:tab w:val="num" w:pos="0"/>
          <w:tab w:val="left" w:pos="1134"/>
        </w:tabs>
        <w:ind w:firstLine="567"/>
        <w:jc w:val="both"/>
        <w:rPr>
          <w:rFonts w:ascii="Times New Roman" w:hAnsi="Times New Roman"/>
          <w:sz w:val="24"/>
          <w:szCs w:val="24"/>
        </w:rPr>
      </w:pPr>
    </w:p>
    <w:p w:rsidR="00C83C25" w:rsidRDefault="00C83C25" w:rsidP="00C83C25">
      <w:pPr>
        <w:numPr>
          <w:ilvl w:val="0"/>
          <w:numId w:val="11"/>
        </w:numPr>
        <w:tabs>
          <w:tab w:val="clear" w:pos="360"/>
          <w:tab w:val="num" w:pos="0"/>
          <w:tab w:val="left" w:pos="1134"/>
        </w:tabs>
        <w:spacing w:after="0" w:line="240" w:lineRule="auto"/>
        <w:ind w:left="0" w:firstLine="567"/>
        <w:jc w:val="both"/>
        <w:outlineLvl w:val="0"/>
        <w:rPr>
          <w:rFonts w:ascii="Times New Roman" w:hAnsi="Times New Roman"/>
          <w:b/>
          <w:sz w:val="24"/>
          <w:szCs w:val="24"/>
        </w:rPr>
      </w:pPr>
      <w:r>
        <w:rPr>
          <w:rFonts w:ascii="Times New Roman" w:hAnsi="Times New Roman"/>
          <w:b/>
          <w:sz w:val="24"/>
          <w:szCs w:val="24"/>
        </w:rPr>
        <w:t>Для юридического лица – резидента:</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Заявление с просьбой о признании квалифицированным инвестором (образец см. Приложение №1).</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 xml:space="preserve">Бухгалтерский баланс и отчет о прибылях и убытках за последний отчетный год. </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lastRenderedPageBreak/>
        <w:t xml:space="preserve"> Документы, подтверждающие совершение сделок с ценными бумагами и (или) иными финансовыми инструментами, отвечающими требованиям пункта 2.3.2    настоящего Регламента (выписки по счетам депо владельцев ценных бумаг, выписки из реестра акционеров, отчеты брокеров (в том числе, в электронном виде), списки лиц, имеющих право на участие в общем собрании владельцев инвестиционных паев закрытого паевого инвестиционного фонда с указанием количества принадлежащих ценных бумаг, отчеты доверительных управляющих по договорам доверительного управления, справки/ уведомления  об операциях по лицевым счетам владельцев ценных бумаг/ инвестиционных паев, передаточные распоряжения с отметкой лица, осуществляющего ведение реестра владельцев именных ценных бумаг и т.д.).</w:t>
      </w:r>
    </w:p>
    <w:p w:rsidR="00C83C25" w:rsidRDefault="00C83C25" w:rsidP="00C83C25">
      <w:pPr>
        <w:numPr>
          <w:ilvl w:val="1"/>
          <w:numId w:val="11"/>
        </w:numPr>
        <w:tabs>
          <w:tab w:val="num" w:pos="0"/>
          <w:tab w:val="left" w:pos="1134"/>
        </w:tabs>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 xml:space="preserve"> В случае предоставления документов, подтверждающих совершение сделок, отвечающих требованиям пункта 2.3.2 (подпункт 2) настоящего Регламента, из депозитария, реестра акционеров или реестра владельцев инвестиционных паёв без возможности определения суммы сделки -  заверенные заявителем копии договоров купли-продажи, мены, дарения, уступки прав требования и  иных договоров, служившие основанием перехода прав собственности на ценные бумаги с указанием суммы сделки.</w:t>
      </w:r>
    </w:p>
    <w:p w:rsidR="00C83C25" w:rsidRDefault="00C83C25" w:rsidP="00C83C25">
      <w:pPr>
        <w:ind w:left="7020"/>
        <w:rPr>
          <w:rFonts w:ascii="Times New Roman" w:hAnsi="Times New Roman"/>
          <w:b/>
          <w:sz w:val="24"/>
          <w:szCs w:val="24"/>
        </w:rPr>
      </w:pPr>
    </w:p>
    <w:p w:rsidR="00C83C25" w:rsidRDefault="00C83C25" w:rsidP="00C83C25">
      <w:pPr>
        <w:jc w:val="right"/>
        <w:rPr>
          <w:rFonts w:ascii="Times New Roman" w:hAnsi="Times New Roman"/>
          <w:b/>
        </w:rPr>
      </w:pPr>
      <w:r>
        <w:rPr>
          <w:rFonts w:ascii="Times New Roman" w:hAnsi="Times New Roman"/>
          <w:sz w:val="24"/>
          <w:szCs w:val="24"/>
        </w:rPr>
        <w:br w:type="page"/>
      </w:r>
      <w:r>
        <w:rPr>
          <w:rFonts w:ascii="Times New Roman" w:hAnsi="Times New Roman"/>
          <w:b/>
        </w:rPr>
        <w:lastRenderedPageBreak/>
        <w:t>Приложение №3</w:t>
      </w:r>
    </w:p>
    <w:p w:rsidR="00C83C25" w:rsidRDefault="00C83C25" w:rsidP="00C83C25">
      <w:pPr>
        <w:jc w:val="center"/>
        <w:rPr>
          <w:rFonts w:ascii="Times New Roman" w:hAnsi="Times New Roman"/>
        </w:rPr>
      </w:pPr>
    </w:p>
    <w:p w:rsidR="00C83C25" w:rsidRDefault="00C83C25" w:rsidP="00C83C25">
      <w:pPr>
        <w:jc w:val="center"/>
        <w:rPr>
          <w:rFonts w:ascii="Times New Roman" w:hAnsi="Times New Roman"/>
        </w:rPr>
      </w:pPr>
    </w:p>
    <w:p w:rsidR="00C83C25" w:rsidRDefault="00C83C25" w:rsidP="00C83C25">
      <w:pPr>
        <w:jc w:val="center"/>
        <w:rPr>
          <w:rFonts w:ascii="Times New Roman" w:hAnsi="Times New Roman"/>
          <w:b/>
        </w:rPr>
      </w:pPr>
      <w:r>
        <w:rPr>
          <w:rFonts w:ascii="Times New Roman" w:hAnsi="Times New Roman"/>
          <w:b/>
        </w:rPr>
        <w:t>РЕЕСТР</w:t>
      </w:r>
    </w:p>
    <w:p w:rsidR="00C83C25" w:rsidRDefault="00C83C25" w:rsidP="00C83C25">
      <w:pPr>
        <w:pStyle w:val="a5"/>
        <w:tabs>
          <w:tab w:val="left" w:pos="708"/>
        </w:tabs>
        <w:jc w:val="center"/>
        <w:rPr>
          <w:bCs/>
          <w:sz w:val="22"/>
          <w:szCs w:val="22"/>
        </w:rPr>
      </w:pPr>
      <w:r>
        <w:rPr>
          <w:bCs/>
          <w:sz w:val="22"/>
          <w:szCs w:val="22"/>
        </w:rPr>
        <w:t>лиц, признанных ООО «КАМКОМБАНК»</w:t>
      </w:r>
    </w:p>
    <w:p w:rsidR="00C83C25" w:rsidRDefault="00C83C25" w:rsidP="00C83C25">
      <w:pPr>
        <w:jc w:val="center"/>
        <w:rPr>
          <w:rFonts w:ascii="Times New Roman" w:hAnsi="Times New Roman"/>
          <w:b/>
        </w:rPr>
      </w:pPr>
      <w:r>
        <w:rPr>
          <w:rFonts w:ascii="Times New Roman" w:hAnsi="Times New Roman"/>
          <w:bCs/>
        </w:rPr>
        <w:t xml:space="preserve">  квалифицированными инвесторами</w:t>
      </w:r>
    </w:p>
    <w:p w:rsidR="00C83C25" w:rsidRDefault="00C83C25" w:rsidP="00C83C25">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328"/>
        <w:gridCol w:w="1598"/>
        <w:gridCol w:w="998"/>
        <w:gridCol w:w="1833"/>
        <w:gridCol w:w="1192"/>
        <w:gridCol w:w="1192"/>
      </w:tblGrid>
      <w:tr w:rsidR="00C83C25" w:rsidTr="00C83C25">
        <w:tc>
          <w:tcPr>
            <w:tcW w:w="1929" w:type="dxa"/>
            <w:tcBorders>
              <w:top w:val="single" w:sz="4" w:space="0" w:color="auto"/>
              <w:left w:val="single" w:sz="4" w:space="0" w:color="auto"/>
              <w:bottom w:val="single" w:sz="4" w:space="0" w:color="auto"/>
              <w:right w:val="single" w:sz="4" w:space="0" w:color="auto"/>
            </w:tcBorders>
            <w:hideMark/>
          </w:tcPr>
          <w:p w:rsidR="00C83C25" w:rsidRDefault="00C83C25">
            <w:pPr>
              <w:jc w:val="center"/>
              <w:rPr>
                <w:rFonts w:ascii="Times New Roman" w:hAnsi="Times New Roman"/>
                <w:sz w:val="18"/>
                <w:szCs w:val="18"/>
              </w:rPr>
            </w:pPr>
            <w:r>
              <w:rPr>
                <w:rFonts w:ascii="Times New Roman" w:hAnsi="Times New Roman"/>
                <w:sz w:val="18"/>
                <w:szCs w:val="18"/>
              </w:rPr>
              <w:t>Фамилия, имя, отчество для физического лица или полное и сокращенное наименование для юридического лица</w:t>
            </w:r>
          </w:p>
        </w:tc>
        <w:tc>
          <w:tcPr>
            <w:tcW w:w="1376" w:type="dxa"/>
            <w:tcBorders>
              <w:top w:val="single" w:sz="4" w:space="0" w:color="auto"/>
              <w:left w:val="single" w:sz="4" w:space="0" w:color="auto"/>
              <w:bottom w:val="single" w:sz="4" w:space="0" w:color="auto"/>
              <w:right w:val="single" w:sz="4" w:space="0" w:color="auto"/>
            </w:tcBorders>
            <w:hideMark/>
          </w:tcPr>
          <w:p w:rsidR="00C83C25" w:rsidRDefault="00C83C25">
            <w:pPr>
              <w:jc w:val="center"/>
              <w:rPr>
                <w:rFonts w:ascii="Times New Roman" w:hAnsi="Times New Roman"/>
                <w:sz w:val="18"/>
                <w:szCs w:val="18"/>
              </w:rPr>
            </w:pPr>
            <w:r>
              <w:rPr>
                <w:rFonts w:ascii="Times New Roman" w:hAnsi="Times New Roman"/>
                <w:sz w:val="18"/>
                <w:szCs w:val="18"/>
                <w:lang/>
              </w:rPr>
              <w:t>Адрес (адрес регистрации, адрес фактического проживания)</w:t>
            </w:r>
            <w:r>
              <w:rPr>
                <w:rFonts w:ascii="Times New Roman" w:hAnsi="Times New Roman"/>
                <w:sz w:val="18"/>
                <w:szCs w:val="18"/>
              </w:rPr>
              <w:t xml:space="preserve"> для физического лица или место нахождения для юридического лица</w:t>
            </w:r>
          </w:p>
        </w:tc>
        <w:tc>
          <w:tcPr>
            <w:tcW w:w="1376" w:type="dxa"/>
            <w:tcBorders>
              <w:top w:val="single" w:sz="4" w:space="0" w:color="auto"/>
              <w:left w:val="single" w:sz="4" w:space="0" w:color="auto"/>
              <w:bottom w:val="single" w:sz="4" w:space="0" w:color="auto"/>
              <w:right w:val="single" w:sz="4" w:space="0" w:color="auto"/>
            </w:tcBorders>
            <w:hideMark/>
          </w:tcPr>
          <w:p w:rsidR="00C83C25" w:rsidRDefault="00C83C25">
            <w:pPr>
              <w:jc w:val="center"/>
              <w:rPr>
                <w:rFonts w:ascii="Times New Roman" w:hAnsi="Times New Roman"/>
                <w:sz w:val="18"/>
                <w:szCs w:val="18"/>
              </w:rPr>
            </w:pPr>
            <w:r>
              <w:rPr>
                <w:rFonts w:ascii="Times New Roman" w:hAnsi="Times New Roman"/>
                <w:sz w:val="18"/>
                <w:szCs w:val="18"/>
                <w:lang/>
              </w:rPr>
              <w:t>Реквизиты документов, удостоверяющих личность, для  физического</w:t>
            </w:r>
            <w:r>
              <w:rPr>
                <w:rFonts w:ascii="Times New Roman" w:hAnsi="Times New Roman"/>
                <w:sz w:val="18"/>
                <w:szCs w:val="18"/>
              </w:rPr>
              <w:t xml:space="preserve"> </w:t>
            </w:r>
            <w:r>
              <w:rPr>
                <w:rFonts w:ascii="Times New Roman" w:hAnsi="Times New Roman"/>
                <w:sz w:val="18"/>
                <w:szCs w:val="18"/>
                <w:lang/>
              </w:rPr>
              <w:t>лица, ИНН для российского юридического лица, для иностранного</w:t>
            </w:r>
            <w:r>
              <w:rPr>
                <w:rFonts w:ascii="Times New Roman" w:hAnsi="Times New Roman"/>
                <w:sz w:val="18"/>
                <w:szCs w:val="18"/>
              </w:rPr>
              <w:t xml:space="preserve"> </w:t>
            </w:r>
            <w:r>
              <w:rPr>
                <w:rFonts w:ascii="Times New Roman" w:hAnsi="Times New Roman"/>
                <w:sz w:val="18"/>
                <w:szCs w:val="18"/>
                <w:lang/>
              </w:rPr>
              <w:t>юридического лица -  регистрационный номер, дата  регистрации и</w:t>
            </w:r>
            <w:r>
              <w:rPr>
                <w:rFonts w:ascii="Times New Roman" w:hAnsi="Times New Roman"/>
                <w:sz w:val="18"/>
                <w:szCs w:val="18"/>
              </w:rPr>
              <w:t xml:space="preserve"> </w:t>
            </w:r>
            <w:r>
              <w:rPr>
                <w:rFonts w:ascii="Times New Roman" w:hAnsi="Times New Roman"/>
                <w:sz w:val="18"/>
                <w:szCs w:val="18"/>
                <w:lang/>
              </w:rPr>
              <w:t>наименование регистрирующего органа</w:t>
            </w:r>
          </w:p>
        </w:tc>
        <w:tc>
          <w:tcPr>
            <w:tcW w:w="1376" w:type="dxa"/>
            <w:tcBorders>
              <w:top w:val="single" w:sz="4" w:space="0" w:color="auto"/>
              <w:left w:val="single" w:sz="4" w:space="0" w:color="auto"/>
              <w:bottom w:val="single" w:sz="4" w:space="0" w:color="auto"/>
              <w:right w:val="single" w:sz="4" w:space="0" w:color="auto"/>
            </w:tcBorders>
            <w:hideMark/>
          </w:tcPr>
          <w:p w:rsidR="00C83C25" w:rsidRDefault="00C83C25">
            <w:pPr>
              <w:jc w:val="center"/>
              <w:rPr>
                <w:rFonts w:ascii="Times New Roman" w:hAnsi="Times New Roman"/>
                <w:sz w:val="18"/>
                <w:szCs w:val="18"/>
              </w:rPr>
            </w:pPr>
            <w:r>
              <w:rPr>
                <w:rFonts w:ascii="Times New Roman" w:hAnsi="Times New Roman"/>
                <w:sz w:val="18"/>
                <w:szCs w:val="18"/>
              </w:rPr>
              <w:t>Дата внесения записи о лице в реестр</w:t>
            </w:r>
          </w:p>
        </w:tc>
        <w:tc>
          <w:tcPr>
            <w:tcW w:w="1376"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r>
              <w:rPr>
                <w:rFonts w:ascii="Times New Roman" w:hAnsi="Times New Roman"/>
                <w:sz w:val="18"/>
                <w:szCs w:val="18"/>
              </w:rPr>
              <w:t xml:space="preserve">Виды ценных бумаг и (или) иных финансовых инструментов, в отношении которых данное лицо признано квалифицированным инвестором </w:t>
            </w:r>
          </w:p>
          <w:p w:rsidR="00C83C25" w:rsidRDefault="00C83C25">
            <w:pPr>
              <w:jc w:val="center"/>
              <w:rPr>
                <w:rFonts w:ascii="Times New Roman" w:hAnsi="Times New Roman"/>
                <w:sz w:val="18"/>
                <w:szCs w:val="18"/>
              </w:rPr>
            </w:pPr>
          </w:p>
          <w:p w:rsidR="00C83C25" w:rsidRDefault="00C83C25">
            <w:pPr>
              <w:jc w:val="center"/>
              <w:rPr>
                <w:rFonts w:ascii="Times New Roman" w:hAnsi="Times New Roman"/>
                <w:sz w:val="18"/>
                <w:szCs w:val="18"/>
              </w:rPr>
            </w:pPr>
            <w:r>
              <w:rPr>
                <w:rFonts w:ascii="Times New Roman" w:hAnsi="Times New Roman"/>
                <w:sz w:val="18"/>
                <w:szCs w:val="18"/>
              </w:rPr>
              <w:t xml:space="preserve">Виды услуг в отношении которых данное лицо признано квалифицированным инвестором </w:t>
            </w:r>
          </w:p>
          <w:p w:rsidR="00C83C25" w:rsidRDefault="00C83C25">
            <w:pPr>
              <w:rPr>
                <w:rFonts w:ascii="Times New Roman" w:hAnsi="Times New Roman"/>
                <w:sz w:val="18"/>
                <w:szCs w:val="18"/>
              </w:rPr>
            </w:pPr>
          </w:p>
        </w:tc>
        <w:tc>
          <w:tcPr>
            <w:tcW w:w="1377" w:type="dxa"/>
            <w:tcBorders>
              <w:top w:val="single" w:sz="4" w:space="0" w:color="auto"/>
              <w:left w:val="single" w:sz="4" w:space="0" w:color="auto"/>
              <w:bottom w:val="single" w:sz="4" w:space="0" w:color="auto"/>
              <w:right w:val="single" w:sz="4" w:space="0" w:color="auto"/>
            </w:tcBorders>
            <w:hideMark/>
          </w:tcPr>
          <w:p w:rsidR="00C83C25" w:rsidRDefault="00C83C25">
            <w:pPr>
              <w:jc w:val="center"/>
              <w:rPr>
                <w:rFonts w:ascii="Times New Roman" w:hAnsi="Times New Roman"/>
                <w:sz w:val="18"/>
                <w:szCs w:val="18"/>
              </w:rPr>
            </w:pPr>
            <w:r>
              <w:rPr>
                <w:rFonts w:ascii="Times New Roman" w:hAnsi="Times New Roman"/>
                <w:sz w:val="18"/>
                <w:szCs w:val="18"/>
              </w:rPr>
              <w:t>Дата исключения лица из реестра</w:t>
            </w:r>
          </w:p>
        </w:tc>
        <w:tc>
          <w:tcPr>
            <w:tcW w:w="1377" w:type="dxa"/>
            <w:tcBorders>
              <w:top w:val="single" w:sz="4" w:space="0" w:color="auto"/>
              <w:left w:val="single" w:sz="4" w:space="0" w:color="auto"/>
              <w:bottom w:val="single" w:sz="4" w:space="0" w:color="auto"/>
              <w:right w:val="single" w:sz="4" w:space="0" w:color="auto"/>
            </w:tcBorders>
            <w:hideMark/>
          </w:tcPr>
          <w:p w:rsidR="00C83C25" w:rsidRDefault="00C83C25">
            <w:pPr>
              <w:jc w:val="center"/>
              <w:rPr>
                <w:rFonts w:ascii="Times New Roman" w:hAnsi="Times New Roman"/>
                <w:sz w:val="18"/>
                <w:szCs w:val="18"/>
              </w:rPr>
            </w:pPr>
            <w:r>
              <w:rPr>
                <w:rFonts w:ascii="Times New Roman" w:hAnsi="Times New Roman"/>
                <w:sz w:val="18"/>
                <w:szCs w:val="18"/>
              </w:rPr>
              <w:t>Причина исключения лица из реестра</w:t>
            </w:r>
          </w:p>
        </w:tc>
      </w:tr>
      <w:tr w:rsidR="00C83C25" w:rsidTr="00C83C25">
        <w:tc>
          <w:tcPr>
            <w:tcW w:w="1929"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p>
        </w:tc>
        <w:tc>
          <w:tcPr>
            <w:tcW w:w="1376"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p>
        </w:tc>
        <w:tc>
          <w:tcPr>
            <w:tcW w:w="1376"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p>
        </w:tc>
        <w:tc>
          <w:tcPr>
            <w:tcW w:w="1376"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p>
        </w:tc>
        <w:tc>
          <w:tcPr>
            <w:tcW w:w="1376"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p>
        </w:tc>
        <w:tc>
          <w:tcPr>
            <w:tcW w:w="1377"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p>
        </w:tc>
        <w:tc>
          <w:tcPr>
            <w:tcW w:w="1377" w:type="dxa"/>
            <w:tcBorders>
              <w:top w:val="single" w:sz="4" w:space="0" w:color="auto"/>
              <w:left w:val="single" w:sz="4" w:space="0" w:color="auto"/>
              <w:bottom w:val="single" w:sz="4" w:space="0" w:color="auto"/>
              <w:right w:val="single" w:sz="4" w:space="0" w:color="auto"/>
            </w:tcBorders>
          </w:tcPr>
          <w:p w:rsidR="00C83C25" w:rsidRDefault="00C83C25">
            <w:pPr>
              <w:jc w:val="center"/>
              <w:rPr>
                <w:rFonts w:ascii="Times New Roman" w:hAnsi="Times New Roman"/>
                <w:sz w:val="18"/>
                <w:szCs w:val="18"/>
              </w:rPr>
            </w:pPr>
          </w:p>
        </w:tc>
      </w:tr>
    </w:tbl>
    <w:p w:rsidR="00C83C25" w:rsidRDefault="00C83C25" w:rsidP="00C83C25">
      <w:pPr>
        <w:ind w:firstLine="540"/>
        <w:jc w:val="center"/>
        <w:rPr>
          <w:rFonts w:ascii="Times New Roman" w:hAnsi="Times New Roman"/>
          <w:sz w:val="20"/>
          <w:szCs w:val="20"/>
        </w:rPr>
      </w:pPr>
    </w:p>
    <w:p w:rsidR="00C83C25" w:rsidRDefault="00C83C25" w:rsidP="00C83C25">
      <w:pPr>
        <w:rPr>
          <w:rFonts w:ascii="Times New Roman" w:hAnsi="Times New Roman"/>
        </w:rPr>
      </w:pPr>
    </w:p>
    <w:p w:rsidR="00BF243D" w:rsidRDefault="00BF243D"/>
    <w:sectPr w:rsidR="00BF2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roman"/>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00CB"/>
    <w:multiLevelType w:val="multilevel"/>
    <w:tmpl w:val="B59C965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6107"/>
        </w:tabs>
        <w:ind w:left="6035"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8DD0863"/>
    <w:multiLevelType w:val="multilevel"/>
    <w:tmpl w:val="F5204FD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197F5B99"/>
    <w:multiLevelType w:val="multilevel"/>
    <w:tmpl w:val="ADBE046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nsid w:val="1E6E2923"/>
    <w:multiLevelType w:val="hybridMultilevel"/>
    <w:tmpl w:val="A09AD2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CC123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56A1C70"/>
    <w:multiLevelType w:val="multilevel"/>
    <w:tmpl w:val="5D166A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38E43951"/>
    <w:multiLevelType w:val="hybridMultilevel"/>
    <w:tmpl w:val="1238544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21346C"/>
    <w:multiLevelType w:val="hybridMultilevel"/>
    <w:tmpl w:val="CA1E861E"/>
    <w:lvl w:ilvl="0" w:tplc="3ED268AE">
      <w:start w:val="1"/>
      <w:numFmt w:val="decimal"/>
      <w:pStyle w:val="a"/>
      <w:lvlText w:val="%1."/>
      <w:lvlJc w:val="left"/>
      <w:pPr>
        <w:tabs>
          <w:tab w:val="num" w:pos="1080"/>
        </w:tabs>
        <w:ind w:left="1080" w:hanging="360"/>
      </w:pPr>
      <w:rPr>
        <w:rFonts w:cs="Times New Roman"/>
      </w:rPr>
    </w:lvl>
    <w:lvl w:ilvl="1" w:tplc="41E2DFFE">
      <w:start w:val="1"/>
      <w:numFmt w:val="bullet"/>
      <w:lvlText w:val="-"/>
      <w:lvlJc w:val="left"/>
      <w:pPr>
        <w:tabs>
          <w:tab w:val="num" w:pos="1440"/>
        </w:tabs>
        <w:ind w:left="1440" w:hanging="360"/>
      </w:pPr>
      <w:rPr>
        <w:rFonts w:ascii="Times New Roman" w:hAnsi="Times New Roman" w:cs="Times New Roman"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8CA676D"/>
    <w:multiLevelType w:val="hybridMultilevel"/>
    <w:tmpl w:val="413619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DF676F"/>
    <w:multiLevelType w:val="hybridMultilevel"/>
    <w:tmpl w:val="C7361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DB2573B"/>
    <w:multiLevelType w:val="hybridMultilevel"/>
    <w:tmpl w:val="3AE23B4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F036834"/>
    <w:multiLevelType w:val="multilevel"/>
    <w:tmpl w:val="D570B5F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83C25"/>
    <w:rsid w:val="00BF243D"/>
    <w:rsid w:val="00C83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C83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unhideWhenUsed/>
    <w:rsid w:val="00C83C25"/>
    <w:rPr>
      <w:rFonts w:ascii="Times New Roman" w:hAnsi="Times New Roman" w:cs="Times New Roman" w:hint="default"/>
      <w:color w:val="0000FF"/>
      <w:u w:val="single"/>
    </w:rPr>
  </w:style>
  <w:style w:type="paragraph" w:styleId="a5">
    <w:name w:val="header"/>
    <w:basedOn w:val="a0"/>
    <w:link w:val="a6"/>
    <w:uiPriority w:val="99"/>
    <w:semiHidden/>
    <w:unhideWhenUsed/>
    <w:rsid w:val="00C83C2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1"/>
    <w:link w:val="a5"/>
    <w:uiPriority w:val="99"/>
    <w:semiHidden/>
    <w:rsid w:val="00C83C25"/>
    <w:rPr>
      <w:rFonts w:ascii="Times New Roman" w:eastAsia="Times New Roman" w:hAnsi="Times New Roman" w:cs="Times New Roman"/>
      <w:sz w:val="20"/>
      <w:szCs w:val="20"/>
    </w:rPr>
  </w:style>
  <w:style w:type="paragraph" w:customStyle="1" w:styleId="ConsPlusNormal">
    <w:name w:val="ConsPlusNormal"/>
    <w:uiPriority w:val="99"/>
    <w:rsid w:val="00C83C2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
    <w:name w:val="Заголовок"/>
    <w:basedOn w:val="1"/>
    <w:rsid w:val="00C83C25"/>
    <w:pPr>
      <w:keepLines w:val="0"/>
      <w:numPr>
        <w:numId w:val="1"/>
      </w:numPr>
      <w:spacing w:before="240" w:after="60" w:line="240" w:lineRule="auto"/>
      <w:jc w:val="center"/>
    </w:pPr>
    <w:rPr>
      <w:rFonts w:ascii="Times New Roman" w:eastAsia="Times New Roman" w:hAnsi="Times New Roman" w:cs="Arial"/>
      <w:color w:val="auto"/>
      <w:kern w:val="32"/>
      <w:sz w:val="24"/>
      <w:szCs w:val="24"/>
    </w:rPr>
  </w:style>
  <w:style w:type="paragraph" w:customStyle="1" w:styleId="Style1">
    <w:name w:val="Style1"/>
    <w:basedOn w:val="a0"/>
    <w:uiPriority w:val="99"/>
    <w:rsid w:val="00C83C25"/>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C83C25"/>
    <w:rPr>
      <w:rFonts w:ascii="Times New Roman" w:hAnsi="Times New Roman" w:cs="Times New Roman" w:hint="default"/>
      <w:b/>
      <w:bCs/>
      <w:spacing w:val="-10"/>
      <w:sz w:val="24"/>
      <w:szCs w:val="24"/>
    </w:rPr>
  </w:style>
  <w:style w:type="character" w:customStyle="1" w:styleId="10">
    <w:name w:val="Заголовок 1 Знак"/>
    <w:basedOn w:val="a1"/>
    <w:link w:val="1"/>
    <w:uiPriority w:val="9"/>
    <w:rsid w:val="00C83C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560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kombank.ru/" TargetMode="External"/><Relationship Id="rId5" Type="http://schemas.openxmlformats.org/officeDocument/2006/relationships/hyperlink" Target="http://www.kamkomban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4249</Words>
  <Characters>24223</Characters>
  <Application>Microsoft Office Word</Application>
  <DocSecurity>0</DocSecurity>
  <Lines>201</Lines>
  <Paragraphs>56</Paragraphs>
  <ScaleCrop>false</ScaleCrop>
  <Company/>
  <LinksUpToDate>false</LinksUpToDate>
  <CharactersWithSpaces>28416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g.domashevich</dc:creator>
  <cp:keywords/>
  <dc:description/>
  <cp:lastModifiedBy>g.domashevich</cp:lastModifiedBy>
  <cp:revision>3</cp:revision>
  <dcterms:created xsi:type="dcterms:W3CDTF">2015-08-19T12:51:00Z</dcterms:created>
  <dcterms:modified xsi:type="dcterms:W3CDTF">2015-08-19T12:51:00Z</dcterms:modified>
</cp:coreProperties>
</file>