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70" w:type="dxa"/>
        <w:tblInd w:w="3936" w:type="dxa"/>
        <w:tblLayout w:type="fixed"/>
        <w:tblLook w:val="04A0" w:firstRow="1" w:lastRow="0" w:firstColumn="1" w:lastColumn="0" w:noHBand="0" w:noVBand="1"/>
      </w:tblPr>
      <w:tblGrid>
        <w:gridCol w:w="5670"/>
      </w:tblGrid>
      <w:tr w:rsidR="00C83C25" w:rsidTr="00C83C25">
        <w:trPr>
          <w:trHeight w:val="1837"/>
        </w:trPr>
        <w:tc>
          <w:tcPr>
            <w:tcW w:w="5670" w:type="dxa"/>
          </w:tcPr>
          <w:p w:rsidR="00C83C25" w:rsidRDefault="00C83C25">
            <w:pPr>
              <w:pStyle w:val="Style1"/>
              <w:widowControl/>
              <w:spacing w:line="276" w:lineRule="auto"/>
              <w:jc w:val="right"/>
              <w:rPr>
                <w:rStyle w:val="FontStyle12"/>
              </w:rPr>
            </w:pPr>
            <w:r>
              <w:rPr>
                <w:rStyle w:val="FontStyle12"/>
              </w:rPr>
              <w:t xml:space="preserve">УТВЕРЖДЕНО             </w:t>
            </w:r>
          </w:p>
          <w:p w:rsidR="00C83C25" w:rsidRDefault="00C83C25">
            <w:pPr>
              <w:rPr>
                <w:rFonts w:ascii="MS Sans Serif" w:hAnsi="MS Sans Serif"/>
                <w:sz w:val="20"/>
              </w:rPr>
            </w:pPr>
            <w:r>
              <w:rPr>
                <w:rStyle w:val="FontStyle12"/>
              </w:rPr>
              <w:t>На заседании Правления ООО «Камкомбанк»</w:t>
            </w:r>
          </w:p>
          <w:p w:rsidR="00C83C25" w:rsidRDefault="00C83C25">
            <w:pPr>
              <w:rPr>
                <w:rStyle w:val="FontStyle12"/>
              </w:rPr>
            </w:pPr>
            <w:r>
              <w:rPr>
                <w:rStyle w:val="FontStyle12"/>
              </w:rPr>
              <w:t xml:space="preserve">Протокол  Правления № </w:t>
            </w:r>
            <w:r w:rsidR="00C10283">
              <w:rPr>
                <w:rStyle w:val="FontStyle12"/>
              </w:rPr>
              <w:t>212 от « 31» декабря</w:t>
            </w:r>
            <w:r>
              <w:rPr>
                <w:rStyle w:val="FontStyle12"/>
              </w:rPr>
              <w:t xml:space="preserve"> 20</w:t>
            </w:r>
            <w:r w:rsidR="00C10283">
              <w:rPr>
                <w:rStyle w:val="FontStyle12"/>
              </w:rPr>
              <w:t>19</w:t>
            </w:r>
            <w:bookmarkStart w:id="0" w:name="_GoBack"/>
            <w:bookmarkEnd w:id="0"/>
            <w:r>
              <w:rPr>
                <w:rStyle w:val="FontStyle12"/>
              </w:rPr>
              <w:t xml:space="preserve"> г.</w:t>
            </w:r>
          </w:p>
          <w:p w:rsidR="00C83C25" w:rsidRPr="00C879DB" w:rsidRDefault="00C83C25">
            <w:pPr>
              <w:rPr>
                <w:rFonts w:ascii="MS Sans Serif" w:hAnsi="MS Sans Serif"/>
              </w:rPr>
            </w:pPr>
          </w:p>
        </w:tc>
      </w:tr>
    </w:tbl>
    <w:p w:rsidR="00C83C25" w:rsidRDefault="00C83C25" w:rsidP="00C83C25">
      <w:pPr>
        <w:ind w:left="360"/>
        <w:jc w:val="center"/>
        <w:rPr>
          <w:rFonts w:ascii="Times New Roman" w:hAnsi="Times New Roman"/>
          <w:b/>
          <w:bCs/>
          <w:color w:val="000000"/>
          <w:sz w:val="20"/>
          <w:szCs w:val="16"/>
        </w:rPr>
      </w:pPr>
    </w:p>
    <w:p w:rsidR="00C83C25" w:rsidRDefault="00C83C25" w:rsidP="00C83C25">
      <w:pPr>
        <w:ind w:left="360"/>
        <w:jc w:val="center"/>
        <w:rPr>
          <w:rFonts w:ascii="Times New Roman" w:hAnsi="Times New Roman"/>
          <w:b/>
          <w:bCs/>
          <w:color w:val="000000"/>
          <w:szCs w:val="16"/>
        </w:rPr>
      </w:pPr>
    </w:p>
    <w:p w:rsidR="00C83C25" w:rsidRDefault="00C83C25" w:rsidP="00C83C25">
      <w:pPr>
        <w:ind w:left="360"/>
        <w:jc w:val="center"/>
        <w:rPr>
          <w:rFonts w:ascii="Times New Roman" w:hAnsi="Times New Roman"/>
          <w:b/>
          <w:bCs/>
          <w:color w:val="000000"/>
          <w:szCs w:val="16"/>
        </w:rPr>
      </w:pPr>
    </w:p>
    <w:p w:rsidR="00C83C25" w:rsidRDefault="00C83C25" w:rsidP="00C83C25">
      <w:pPr>
        <w:jc w:val="center"/>
        <w:rPr>
          <w:rFonts w:ascii="Times New Roman" w:hAnsi="Times New Roman"/>
          <w:b/>
          <w:sz w:val="24"/>
          <w:szCs w:val="24"/>
        </w:rPr>
      </w:pPr>
      <w:r>
        <w:rPr>
          <w:rFonts w:ascii="Times New Roman" w:hAnsi="Times New Roman"/>
          <w:b/>
          <w:sz w:val="24"/>
          <w:szCs w:val="24"/>
        </w:rPr>
        <w:t>Регламент</w:t>
      </w:r>
    </w:p>
    <w:p w:rsidR="00C83C25" w:rsidRDefault="00C83C25" w:rsidP="00C83C25">
      <w:pPr>
        <w:jc w:val="center"/>
        <w:rPr>
          <w:rFonts w:ascii="Times New Roman" w:hAnsi="Times New Roman"/>
          <w:b/>
          <w:sz w:val="24"/>
          <w:szCs w:val="24"/>
        </w:rPr>
      </w:pPr>
      <w:proofErr w:type="gramStart"/>
      <w:r>
        <w:rPr>
          <w:rFonts w:ascii="Times New Roman" w:hAnsi="Times New Roman"/>
          <w:b/>
          <w:sz w:val="24"/>
          <w:szCs w:val="24"/>
        </w:rPr>
        <w:t>признания</w:t>
      </w:r>
      <w:proofErr w:type="gramEnd"/>
      <w:r>
        <w:rPr>
          <w:rFonts w:ascii="Times New Roman" w:hAnsi="Times New Roman"/>
          <w:b/>
          <w:sz w:val="24"/>
          <w:szCs w:val="24"/>
        </w:rPr>
        <w:t xml:space="preserve"> лиц квалифицированными инвесторами </w:t>
      </w:r>
    </w:p>
    <w:p w:rsidR="00C83C25" w:rsidRDefault="00C83C25" w:rsidP="00C83C25">
      <w:pPr>
        <w:jc w:val="center"/>
        <w:rPr>
          <w:rFonts w:ascii="Times New Roman" w:hAnsi="Times New Roman"/>
          <w:sz w:val="24"/>
          <w:szCs w:val="24"/>
        </w:rPr>
      </w:pPr>
      <w:r>
        <w:rPr>
          <w:rFonts w:ascii="Times New Roman" w:hAnsi="Times New Roman"/>
          <w:b/>
          <w:sz w:val="24"/>
          <w:szCs w:val="24"/>
        </w:rPr>
        <w:t>ООО «КАМКОМБАНК»</w:t>
      </w:r>
    </w:p>
    <w:p w:rsidR="00C83C25" w:rsidRDefault="00C83C25" w:rsidP="00C83C25">
      <w:pPr>
        <w:spacing w:before="120"/>
        <w:jc w:val="center"/>
        <w:rPr>
          <w:rFonts w:ascii="Times New Roman" w:hAnsi="Times New Roman"/>
          <w:b/>
          <w:sz w:val="24"/>
          <w:szCs w:val="24"/>
        </w:rPr>
      </w:pPr>
    </w:p>
    <w:p w:rsidR="00C83C25" w:rsidRDefault="00C83C25" w:rsidP="00C83C25">
      <w:pPr>
        <w:numPr>
          <w:ilvl w:val="0"/>
          <w:numId w:val="2"/>
        </w:numPr>
        <w:spacing w:before="120" w:after="0" w:line="240" w:lineRule="auto"/>
        <w:rPr>
          <w:rFonts w:ascii="Times New Roman" w:hAnsi="Times New Roman"/>
          <w:b/>
          <w:sz w:val="24"/>
          <w:szCs w:val="24"/>
        </w:rPr>
      </w:pPr>
      <w:r>
        <w:rPr>
          <w:rFonts w:ascii="Times New Roman" w:hAnsi="Times New Roman"/>
          <w:b/>
          <w:sz w:val="24"/>
          <w:szCs w:val="24"/>
        </w:rPr>
        <w:t>Общие положения</w:t>
      </w:r>
    </w:p>
    <w:p w:rsidR="00C83C25" w:rsidRDefault="00C83C25" w:rsidP="00C83C25">
      <w:pPr>
        <w:numPr>
          <w:ilvl w:val="1"/>
          <w:numId w:val="2"/>
        </w:numPr>
        <w:tabs>
          <w:tab w:val="clear" w:pos="792"/>
          <w:tab w:val="left"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 xml:space="preserve">Настоящий Регламент признания лиц квалифицированными инвесторами (далее по тексту Регламент) устанавливает порядок признания   ООО «КАМКОМБАНК» (далее по тексту </w:t>
      </w:r>
      <w:proofErr w:type="gramStart"/>
      <w:r>
        <w:rPr>
          <w:rFonts w:ascii="Times New Roman" w:hAnsi="Times New Roman"/>
          <w:sz w:val="24"/>
          <w:szCs w:val="24"/>
        </w:rPr>
        <w:t xml:space="preserve">Банк)   </w:t>
      </w:r>
      <w:proofErr w:type="gramEnd"/>
      <w:r>
        <w:rPr>
          <w:rFonts w:ascii="Times New Roman" w:hAnsi="Times New Roman"/>
          <w:sz w:val="24"/>
          <w:szCs w:val="24"/>
        </w:rPr>
        <w:t xml:space="preserve">юридических и физических лиц  квалифицированными инвесторами. Регламент разработан в соответствие с Федеральным законом от 22 апреля </w:t>
      </w:r>
      <w:smartTag w:uri="urn:schemas-microsoft-com:office:smarttags" w:element="metricconverter">
        <w:smartTagPr>
          <w:attr w:name="ProductID" w:val="1996 г"/>
        </w:smartTagPr>
        <w:r>
          <w:rPr>
            <w:rFonts w:ascii="Times New Roman" w:hAnsi="Times New Roman"/>
            <w:sz w:val="24"/>
            <w:szCs w:val="24"/>
          </w:rPr>
          <w:t>1996 г</w:t>
        </w:r>
      </w:smartTag>
      <w:r>
        <w:rPr>
          <w:rFonts w:ascii="Times New Roman" w:hAnsi="Times New Roman"/>
          <w:sz w:val="24"/>
          <w:szCs w:val="24"/>
        </w:rPr>
        <w:t xml:space="preserve">. № 39-ФЗ «О рынке ценных бумаг» и Приказом </w:t>
      </w:r>
      <w:r>
        <w:rPr>
          <w:rFonts w:ascii="Times New Roman" w:hAnsi="Times New Roman"/>
          <w:bCs/>
          <w:sz w:val="24"/>
          <w:szCs w:val="24"/>
        </w:rPr>
        <w:t>ФСФР РФ № 08-12/</w:t>
      </w:r>
      <w:proofErr w:type="spellStart"/>
      <w:r>
        <w:rPr>
          <w:rFonts w:ascii="Times New Roman" w:hAnsi="Times New Roman"/>
          <w:bCs/>
          <w:sz w:val="24"/>
          <w:szCs w:val="24"/>
        </w:rPr>
        <w:t>пз</w:t>
      </w:r>
      <w:proofErr w:type="spellEnd"/>
      <w:r>
        <w:rPr>
          <w:rFonts w:ascii="Times New Roman" w:hAnsi="Times New Roman"/>
          <w:bCs/>
          <w:sz w:val="24"/>
          <w:szCs w:val="24"/>
        </w:rPr>
        <w:t>-</w:t>
      </w:r>
      <w:proofErr w:type="gramStart"/>
      <w:r>
        <w:rPr>
          <w:rFonts w:ascii="Times New Roman" w:hAnsi="Times New Roman"/>
          <w:bCs/>
          <w:sz w:val="24"/>
          <w:szCs w:val="24"/>
        </w:rPr>
        <w:t>н  от</w:t>
      </w:r>
      <w:proofErr w:type="gramEnd"/>
      <w:r>
        <w:rPr>
          <w:rFonts w:ascii="Times New Roman" w:hAnsi="Times New Roman"/>
          <w:bCs/>
          <w:sz w:val="24"/>
          <w:szCs w:val="24"/>
        </w:rPr>
        <w:t xml:space="preserve"> 18.03.2008 г</w:t>
      </w:r>
      <w:r>
        <w:rPr>
          <w:rFonts w:ascii="Times New Roman" w:hAnsi="Times New Roman"/>
          <w:sz w:val="24"/>
          <w:szCs w:val="24"/>
        </w:rPr>
        <w:t>.</w:t>
      </w:r>
    </w:p>
    <w:p w:rsidR="00C83C25" w:rsidRDefault="00C83C25" w:rsidP="00C83C25">
      <w:pPr>
        <w:numPr>
          <w:ilvl w:val="1"/>
          <w:numId w:val="2"/>
        </w:numPr>
        <w:tabs>
          <w:tab w:val="clear" w:pos="792"/>
          <w:tab w:val="left"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lastRenderedPageBreak/>
        <w:t>Настоящий Регламент устанавливает порядок принятия решения о признании юридических и физических лиц квалифицированным инвестором, в том числе:</w:t>
      </w:r>
    </w:p>
    <w:p w:rsidR="00C83C25" w:rsidRDefault="00C83C25" w:rsidP="00C83C25">
      <w:pPr>
        <w:numPr>
          <w:ilvl w:val="1"/>
          <w:numId w:val="3"/>
        </w:numPr>
        <w:tabs>
          <w:tab w:val="clear" w:pos="720"/>
          <w:tab w:val="num" w:pos="1134"/>
        </w:tabs>
        <w:spacing w:before="120" w:after="0" w:line="240" w:lineRule="auto"/>
        <w:ind w:left="1134" w:hanging="567"/>
        <w:jc w:val="both"/>
        <w:rPr>
          <w:rFonts w:ascii="Times New Roman" w:hAnsi="Times New Roman"/>
          <w:sz w:val="24"/>
          <w:szCs w:val="24"/>
        </w:rPr>
      </w:pPr>
      <w:r>
        <w:rPr>
          <w:rFonts w:ascii="Times New Roman" w:hAnsi="Times New Roman"/>
          <w:sz w:val="24"/>
          <w:szCs w:val="24"/>
        </w:rPr>
        <w:t>требования, которым должны соответствовать физические лица  для признания их квалифицированными инвесторами;</w:t>
      </w:r>
    </w:p>
    <w:p w:rsidR="00C83C25" w:rsidRDefault="00C83C25" w:rsidP="00C83C25">
      <w:pPr>
        <w:numPr>
          <w:ilvl w:val="1"/>
          <w:numId w:val="3"/>
        </w:numPr>
        <w:tabs>
          <w:tab w:val="clear" w:pos="720"/>
          <w:tab w:val="num" w:pos="1134"/>
        </w:tabs>
        <w:spacing w:before="120" w:after="0" w:line="240" w:lineRule="auto"/>
        <w:ind w:left="1134" w:hanging="567"/>
        <w:jc w:val="both"/>
        <w:rPr>
          <w:rFonts w:ascii="Times New Roman" w:hAnsi="Times New Roman"/>
          <w:sz w:val="24"/>
          <w:szCs w:val="24"/>
        </w:rPr>
      </w:pPr>
      <w:r>
        <w:rPr>
          <w:rFonts w:ascii="Times New Roman" w:hAnsi="Times New Roman"/>
          <w:sz w:val="24"/>
          <w:szCs w:val="24"/>
        </w:rPr>
        <w:t>перечень предоставляемых юридическими лицами документов для признания их квалифицированными инвесторами;</w:t>
      </w:r>
    </w:p>
    <w:p w:rsidR="00C83C25" w:rsidRDefault="00C83C25" w:rsidP="00C83C25">
      <w:pPr>
        <w:numPr>
          <w:ilvl w:val="1"/>
          <w:numId w:val="3"/>
        </w:numPr>
        <w:tabs>
          <w:tab w:val="clear" w:pos="720"/>
          <w:tab w:val="num" w:pos="1134"/>
        </w:tabs>
        <w:spacing w:before="120" w:after="0" w:line="240" w:lineRule="auto"/>
        <w:ind w:left="1134" w:hanging="567"/>
        <w:jc w:val="both"/>
        <w:rPr>
          <w:rFonts w:ascii="Times New Roman" w:hAnsi="Times New Roman"/>
          <w:sz w:val="24"/>
          <w:szCs w:val="24"/>
        </w:rPr>
      </w:pPr>
      <w:r>
        <w:rPr>
          <w:rFonts w:ascii="Times New Roman" w:hAnsi="Times New Roman"/>
          <w:sz w:val="24"/>
          <w:szCs w:val="24"/>
        </w:rPr>
        <w:t xml:space="preserve">порядок проверки соответствия юридических и физических лиц   устанавливаемым Законодательством и настоящим Регламентов требованиям; процедуру подтверждения квалифицированным инвестором соответствия требованиям, необходимым для признания лица квалифицированным инвестором, если такое подтверждение предусмотрено Федеральным законом. </w:t>
      </w:r>
    </w:p>
    <w:p w:rsidR="00C83C25" w:rsidRDefault="00C83C25" w:rsidP="00C83C25">
      <w:pPr>
        <w:numPr>
          <w:ilvl w:val="1"/>
          <w:numId w:val="3"/>
        </w:numPr>
        <w:tabs>
          <w:tab w:val="clear" w:pos="720"/>
          <w:tab w:val="num" w:pos="1134"/>
        </w:tabs>
        <w:spacing w:before="120" w:after="0" w:line="240" w:lineRule="auto"/>
        <w:ind w:left="1134" w:hanging="567"/>
        <w:jc w:val="both"/>
        <w:rPr>
          <w:rFonts w:ascii="Times New Roman" w:hAnsi="Times New Roman"/>
          <w:sz w:val="24"/>
          <w:szCs w:val="24"/>
        </w:rPr>
      </w:pPr>
      <w:r>
        <w:rPr>
          <w:rFonts w:ascii="Times New Roman" w:hAnsi="Times New Roman"/>
          <w:sz w:val="24"/>
          <w:szCs w:val="24"/>
        </w:rPr>
        <w:t>сроки принятия решения о признании или отказе в признании лица квалифицированным инвестором;</w:t>
      </w:r>
    </w:p>
    <w:p w:rsidR="00C83C25" w:rsidRDefault="00C83C25" w:rsidP="00C83C25">
      <w:pPr>
        <w:numPr>
          <w:ilvl w:val="1"/>
          <w:numId w:val="3"/>
        </w:numPr>
        <w:tabs>
          <w:tab w:val="clear" w:pos="720"/>
          <w:tab w:val="num" w:pos="1134"/>
        </w:tabs>
        <w:spacing w:before="120" w:after="0" w:line="240" w:lineRule="auto"/>
        <w:ind w:left="1134" w:hanging="567"/>
        <w:jc w:val="both"/>
        <w:rPr>
          <w:rFonts w:ascii="Times New Roman" w:hAnsi="Times New Roman"/>
          <w:sz w:val="24"/>
          <w:szCs w:val="24"/>
        </w:rPr>
      </w:pPr>
      <w:r>
        <w:rPr>
          <w:rFonts w:ascii="Times New Roman" w:hAnsi="Times New Roman"/>
          <w:sz w:val="24"/>
          <w:szCs w:val="24"/>
        </w:rPr>
        <w:t xml:space="preserve"> порядок ведения реестра лиц, признанных квалифицированными инвесторами.   </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Физическое или юридическое лицо, отвечающее требованиям, установленным настоящим Регламентом, может быть при</w:t>
      </w:r>
      <w:r>
        <w:rPr>
          <w:rFonts w:ascii="Times New Roman" w:hAnsi="Times New Roman"/>
          <w:sz w:val="24"/>
          <w:szCs w:val="24"/>
        </w:rPr>
        <w:lastRenderedPageBreak/>
        <w:t xml:space="preserve">знано квалифицированным инвестором по его заявлению в порядке, установленном настоящим Регламентом. При этом лицо может быть признано квалифицированным инвестором в отношении одного или нескольких видов ценных бумаг и (или) иных финансовых инструментов, одного или нескольких видов услуг, предназначенных для квалифицированных инвесторов. </w:t>
      </w:r>
    </w:p>
    <w:p w:rsidR="00C83C25" w:rsidRDefault="00C83C25" w:rsidP="00C83C25">
      <w:pPr>
        <w:numPr>
          <w:ilvl w:val="2"/>
          <w:numId w:val="2"/>
        </w:numPr>
        <w:tabs>
          <w:tab w:val="num" w:pos="1134"/>
        </w:tabs>
        <w:spacing w:before="120" w:after="0" w:line="240" w:lineRule="auto"/>
        <w:ind w:left="1134" w:hanging="567"/>
        <w:jc w:val="both"/>
        <w:rPr>
          <w:rFonts w:ascii="Times New Roman" w:hAnsi="Times New Roman"/>
          <w:sz w:val="24"/>
          <w:szCs w:val="24"/>
        </w:rPr>
      </w:pPr>
      <w:r>
        <w:rPr>
          <w:rFonts w:ascii="Times New Roman" w:hAnsi="Times New Roman"/>
          <w:sz w:val="24"/>
          <w:szCs w:val="24"/>
        </w:rPr>
        <w:t>К видам ценных бумаг и/или иных финансовых инструментов для квалифицированных инвесторов относятся:</w:t>
      </w:r>
    </w:p>
    <w:p w:rsidR="00C83C25" w:rsidRDefault="00C83C25" w:rsidP="00C83C25">
      <w:pPr>
        <w:numPr>
          <w:ilvl w:val="3"/>
          <w:numId w:val="2"/>
        </w:numPr>
        <w:tabs>
          <w:tab w:val="num" w:pos="2410"/>
        </w:tabs>
        <w:spacing w:before="120" w:after="0" w:line="240" w:lineRule="auto"/>
        <w:ind w:left="2410" w:hanging="992"/>
        <w:jc w:val="both"/>
        <w:rPr>
          <w:rFonts w:ascii="Times New Roman" w:hAnsi="Times New Roman"/>
          <w:sz w:val="24"/>
          <w:szCs w:val="24"/>
        </w:rPr>
      </w:pPr>
      <w:r>
        <w:rPr>
          <w:rFonts w:ascii="Times New Roman" w:hAnsi="Times New Roman"/>
          <w:sz w:val="24"/>
          <w:szCs w:val="24"/>
        </w:rPr>
        <w:t xml:space="preserve">российские ценные бумаги для квалифицированных инвесторов ( а именно: эмиссионные ценные бумаги для квалифицированных инвесторов (акции, облигации), инвестиционные паи паевых инвестиционных фондов для квалифицированных инвесторов, прочие ценные бумаги для квалифицированных инвесторов). </w:t>
      </w:r>
    </w:p>
    <w:p w:rsidR="00C83C25" w:rsidRDefault="00C83C25" w:rsidP="00C83C25">
      <w:pPr>
        <w:numPr>
          <w:ilvl w:val="3"/>
          <w:numId w:val="2"/>
        </w:numPr>
        <w:tabs>
          <w:tab w:val="num" w:pos="2410"/>
        </w:tabs>
        <w:spacing w:before="120" w:after="0" w:line="240" w:lineRule="auto"/>
        <w:ind w:left="2410" w:hanging="992"/>
        <w:jc w:val="both"/>
        <w:rPr>
          <w:rFonts w:ascii="Times New Roman" w:hAnsi="Times New Roman"/>
          <w:sz w:val="24"/>
          <w:szCs w:val="24"/>
        </w:rPr>
      </w:pPr>
      <w:r>
        <w:rPr>
          <w:rFonts w:ascii="Times New Roman" w:hAnsi="Times New Roman"/>
          <w:sz w:val="24"/>
          <w:szCs w:val="24"/>
        </w:rPr>
        <w:t>российский производные инструменты для квалифицированных инвесторов</w:t>
      </w:r>
    </w:p>
    <w:p w:rsidR="00C83C25" w:rsidRDefault="00C83C25" w:rsidP="00C83C25">
      <w:pPr>
        <w:numPr>
          <w:ilvl w:val="3"/>
          <w:numId w:val="2"/>
        </w:numPr>
        <w:tabs>
          <w:tab w:val="num" w:pos="2410"/>
        </w:tabs>
        <w:spacing w:before="120" w:after="0" w:line="240" w:lineRule="auto"/>
        <w:ind w:left="2410" w:hanging="992"/>
        <w:jc w:val="both"/>
        <w:rPr>
          <w:rFonts w:ascii="Times New Roman" w:hAnsi="Times New Roman"/>
          <w:sz w:val="24"/>
          <w:szCs w:val="24"/>
        </w:rPr>
      </w:pPr>
      <w:r>
        <w:rPr>
          <w:rFonts w:ascii="Times New Roman" w:hAnsi="Times New Roman"/>
          <w:sz w:val="24"/>
          <w:szCs w:val="24"/>
        </w:rPr>
        <w:t xml:space="preserve"> иностранные финансовые инструменты, квалифицированные в качестве ценных бумаг в соответствии с законодательством РФ</w:t>
      </w:r>
    </w:p>
    <w:p w:rsidR="00C83C25" w:rsidRDefault="00C83C25" w:rsidP="00C83C25">
      <w:pPr>
        <w:numPr>
          <w:ilvl w:val="3"/>
          <w:numId w:val="2"/>
        </w:numPr>
        <w:tabs>
          <w:tab w:val="num" w:pos="2410"/>
        </w:tabs>
        <w:spacing w:before="120" w:after="0" w:line="240" w:lineRule="auto"/>
        <w:ind w:left="2410" w:hanging="992"/>
        <w:jc w:val="both"/>
        <w:rPr>
          <w:rFonts w:ascii="Times New Roman" w:hAnsi="Times New Roman"/>
          <w:sz w:val="24"/>
          <w:szCs w:val="24"/>
        </w:rPr>
      </w:pPr>
      <w:r>
        <w:rPr>
          <w:rFonts w:ascii="Times New Roman" w:hAnsi="Times New Roman"/>
          <w:sz w:val="24"/>
          <w:szCs w:val="24"/>
        </w:rPr>
        <w:t xml:space="preserve">иностранные финансовые инструменты, не квалифицированные в качестве </w:t>
      </w:r>
      <w:r>
        <w:rPr>
          <w:rFonts w:ascii="Times New Roman" w:hAnsi="Times New Roman"/>
          <w:sz w:val="24"/>
          <w:szCs w:val="24"/>
        </w:rPr>
        <w:lastRenderedPageBreak/>
        <w:t>ценных бумаг в соответствии с законодательством РФ</w:t>
      </w:r>
    </w:p>
    <w:p w:rsidR="00C83C25" w:rsidRDefault="00C83C25" w:rsidP="00C83C25">
      <w:pPr>
        <w:numPr>
          <w:ilvl w:val="2"/>
          <w:numId w:val="2"/>
        </w:numPr>
        <w:tabs>
          <w:tab w:val="num" w:pos="1134"/>
        </w:tabs>
        <w:spacing w:before="120" w:after="0" w:line="240" w:lineRule="auto"/>
        <w:ind w:left="1134" w:hanging="567"/>
        <w:jc w:val="both"/>
        <w:rPr>
          <w:rFonts w:ascii="Times New Roman" w:hAnsi="Times New Roman"/>
          <w:sz w:val="24"/>
          <w:szCs w:val="24"/>
        </w:rPr>
      </w:pPr>
      <w:r>
        <w:rPr>
          <w:rFonts w:ascii="Times New Roman" w:hAnsi="Times New Roman"/>
          <w:sz w:val="24"/>
          <w:szCs w:val="24"/>
        </w:rPr>
        <w:t>К видам услуг, предназначенных для квалифицированных инвесторов, относятся:</w:t>
      </w:r>
    </w:p>
    <w:p w:rsidR="00C83C25" w:rsidRDefault="00C83C25" w:rsidP="00C83C25">
      <w:pPr>
        <w:numPr>
          <w:ilvl w:val="3"/>
          <w:numId w:val="2"/>
        </w:numPr>
        <w:tabs>
          <w:tab w:val="num" w:pos="2410"/>
        </w:tabs>
        <w:spacing w:before="120" w:after="0" w:line="240" w:lineRule="auto"/>
        <w:ind w:left="2410" w:hanging="992"/>
        <w:jc w:val="both"/>
        <w:rPr>
          <w:rFonts w:ascii="Times New Roman" w:hAnsi="Times New Roman"/>
          <w:sz w:val="24"/>
          <w:szCs w:val="24"/>
        </w:rPr>
      </w:pPr>
      <w:r>
        <w:rPr>
          <w:rFonts w:ascii="Times New Roman" w:hAnsi="Times New Roman"/>
          <w:sz w:val="24"/>
          <w:szCs w:val="24"/>
        </w:rPr>
        <w:t>брокерские услуги для квалифицированных инвесторов</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Решение о признании лица квалифицированным инвестором принимает Банк.</w:t>
      </w:r>
    </w:p>
    <w:p w:rsidR="00C83C25" w:rsidRDefault="00C83C25" w:rsidP="00C83C25">
      <w:pPr>
        <w:tabs>
          <w:tab w:val="num" w:pos="1134"/>
        </w:tabs>
        <w:spacing w:before="120"/>
        <w:ind w:firstLine="567"/>
        <w:jc w:val="both"/>
        <w:rPr>
          <w:rFonts w:ascii="Times New Roman" w:hAnsi="Times New Roman"/>
          <w:sz w:val="24"/>
          <w:szCs w:val="24"/>
        </w:rPr>
      </w:pPr>
    </w:p>
    <w:p w:rsidR="00C83C25" w:rsidRDefault="00C83C25" w:rsidP="00C83C25">
      <w:pPr>
        <w:numPr>
          <w:ilvl w:val="0"/>
          <w:numId w:val="2"/>
        </w:numPr>
        <w:spacing w:before="120" w:after="0" w:line="240" w:lineRule="auto"/>
        <w:jc w:val="both"/>
        <w:rPr>
          <w:rFonts w:ascii="Times New Roman" w:hAnsi="Times New Roman"/>
          <w:sz w:val="24"/>
          <w:szCs w:val="24"/>
        </w:rPr>
      </w:pPr>
      <w:r>
        <w:rPr>
          <w:rFonts w:ascii="Times New Roman" w:hAnsi="Times New Roman"/>
          <w:b/>
          <w:sz w:val="24"/>
          <w:szCs w:val="24"/>
        </w:rPr>
        <w:t>Требования, которым должны соответствовать Клиенты Банка для признания их квалифицированными инвесторами</w:t>
      </w:r>
    </w:p>
    <w:p w:rsidR="00C83C25" w:rsidRDefault="00C83C25" w:rsidP="00C83C25">
      <w:pPr>
        <w:spacing w:before="120"/>
        <w:ind w:left="360"/>
        <w:jc w:val="both"/>
        <w:rPr>
          <w:rFonts w:ascii="Times New Roman" w:hAnsi="Times New Roman"/>
          <w:sz w:val="24"/>
          <w:szCs w:val="24"/>
        </w:rPr>
      </w:pP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Заявление о признании физического или юридического лица квалифицированным инвестором принимается только от Клиентов Банка, т.е. лиц с которыми заключены Договора на брокерское обслуживание.</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Клиент Банка - Физическое лицо может быть признано квалифицированным инвестором, если оно отвечает любым двум требованиям из указанных:</w:t>
      </w:r>
    </w:p>
    <w:p w:rsidR="00C83C25" w:rsidRDefault="00C83C25" w:rsidP="00C83C25">
      <w:pPr>
        <w:numPr>
          <w:ilvl w:val="2"/>
          <w:numId w:val="2"/>
        </w:numPr>
        <w:tabs>
          <w:tab w:val="num" w:pos="1134"/>
        </w:tabs>
        <w:spacing w:before="120" w:after="0" w:line="240" w:lineRule="auto"/>
        <w:ind w:left="1134" w:hanging="567"/>
        <w:jc w:val="both"/>
        <w:rPr>
          <w:rFonts w:ascii="Times New Roman" w:hAnsi="Times New Roman"/>
          <w:sz w:val="24"/>
          <w:szCs w:val="24"/>
        </w:rPr>
      </w:pPr>
      <w:r>
        <w:rPr>
          <w:rFonts w:ascii="Times New Roman" w:hAnsi="Times New Roman"/>
          <w:sz w:val="24"/>
          <w:szCs w:val="24"/>
        </w:rPr>
        <w:lastRenderedPageBreak/>
        <w:t>владеет отвечающими требованиям пункта 2.5 настоящего Регламента ценными бумагами и (или) иными финансовыми инструментами, общая стоимость которых, рассчитанная в порядке, предусмотренном пунктом 2.6 настоящего Регламента, составляет не менее 3 (трех)  миллионов рублей. При определении общей стоимости указанных ценных бумаг и (или) иных финансовых инструментов учитываются также соответствующие финансовые инструменты, переданные физическим лицом в доверительное управление;</w:t>
      </w:r>
    </w:p>
    <w:p w:rsidR="00C83C25" w:rsidRDefault="00C83C25" w:rsidP="00C83C25">
      <w:pPr>
        <w:numPr>
          <w:ilvl w:val="2"/>
          <w:numId w:val="2"/>
        </w:numPr>
        <w:tabs>
          <w:tab w:val="num" w:pos="1134"/>
        </w:tabs>
        <w:spacing w:before="120" w:after="0" w:line="240" w:lineRule="auto"/>
        <w:ind w:left="1134" w:hanging="567"/>
        <w:jc w:val="both"/>
        <w:rPr>
          <w:rFonts w:ascii="Times New Roman" w:hAnsi="Times New Roman"/>
          <w:sz w:val="24"/>
          <w:szCs w:val="24"/>
        </w:rPr>
      </w:pPr>
      <w:r>
        <w:rPr>
          <w:rFonts w:ascii="Times New Roman" w:hAnsi="Times New Roman"/>
          <w:sz w:val="24"/>
          <w:szCs w:val="24"/>
        </w:rPr>
        <w:t>имеет опыт работы в российской и (или) иностранной организации, которая осуществляла сделки с ценными бумагами и (или) иными финансовыми инструментами:</w:t>
      </w:r>
    </w:p>
    <w:p w:rsidR="00C83C25" w:rsidRDefault="00C83C25" w:rsidP="00C83C25">
      <w:pPr>
        <w:numPr>
          <w:ilvl w:val="3"/>
          <w:numId w:val="4"/>
        </w:numPr>
        <w:tabs>
          <w:tab w:val="num" w:pos="1134"/>
        </w:tabs>
        <w:spacing w:before="120" w:after="0" w:line="240" w:lineRule="auto"/>
        <w:ind w:left="1134" w:hanging="567"/>
        <w:jc w:val="both"/>
        <w:rPr>
          <w:rFonts w:ascii="Times New Roman" w:hAnsi="Times New Roman"/>
          <w:sz w:val="24"/>
          <w:szCs w:val="24"/>
        </w:rPr>
      </w:pPr>
      <w:r>
        <w:rPr>
          <w:rFonts w:ascii="Times New Roman" w:hAnsi="Times New Roman"/>
          <w:sz w:val="24"/>
          <w:szCs w:val="24"/>
        </w:rPr>
        <w:t xml:space="preserve"> не менее 1 (одного) года, если такая организация (организации) является квалифицированным инвестором в силу пункта 2 статьи 51.2. Федерального закона «О рынке ценных бумаг»;</w:t>
      </w:r>
    </w:p>
    <w:p w:rsidR="00C83C25" w:rsidRDefault="00C83C25" w:rsidP="00C83C25">
      <w:pPr>
        <w:numPr>
          <w:ilvl w:val="3"/>
          <w:numId w:val="4"/>
        </w:numPr>
        <w:tabs>
          <w:tab w:val="num" w:pos="1134"/>
        </w:tabs>
        <w:spacing w:before="120" w:after="0" w:line="240" w:lineRule="auto"/>
        <w:ind w:left="1134" w:hanging="567"/>
        <w:jc w:val="both"/>
        <w:rPr>
          <w:rFonts w:ascii="Times New Roman" w:hAnsi="Times New Roman"/>
          <w:sz w:val="24"/>
          <w:szCs w:val="24"/>
        </w:rPr>
      </w:pPr>
      <w:r>
        <w:rPr>
          <w:rFonts w:ascii="Times New Roman" w:hAnsi="Times New Roman"/>
          <w:sz w:val="24"/>
          <w:szCs w:val="24"/>
        </w:rPr>
        <w:t xml:space="preserve"> не менее 3 (трех) месяцев, если такая организация (организации) является квалифицированным инвестором в силу пункта 2 статьи 51.2. Федерального закона «О рынке ценных бумаг» и на дату признания лица квалифицированным инвестором это лицо является работником указанной организации;</w:t>
      </w:r>
    </w:p>
    <w:p w:rsidR="00C83C25" w:rsidRDefault="00C83C25" w:rsidP="00C83C25">
      <w:pPr>
        <w:numPr>
          <w:ilvl w:val="3"/>
          <w:numId w:val="4"/>
        </w:numPr>
        <w:tabs>
          <w:tab w:val="num" w:pos="1134"/>
        </w:tabs>
        <w:spacing w:before="120" w:after="0" w:line="240" w:lineRule="auto"/>
        <w:ind w:left="1134" w:hanging="567"/>
        <w:jc w:val="both"/>
        <w:rPr>
          <w:rFonts w:ascii="Times New Roman" w:hAnsi="Times New Roman"/>
          <w:sz w:val="24"/>
          <w:szCs w:val="24"/>
        </w:rPr>
      </w:pPr>
      <w:r>
        <w:rPr>
          <w:rFonts w:ascii="Times New Roman" w:hAnsi="Times New Roman"/>
          <w:sz w:val="24"/>
          <w:szCs w:val="24"/>
        </w:rPr>
        <w:t xml:space="preserve"> не менее 2 (двух) лет в иных случаях;</w:t>
      </w:r>
    </w:p>
    <w:p w:rsidR="00C83C25" w:rsidRDefault="00C83C25" w:rsidP="00C83C25">
      <w:pPr>
        <w:numPr>
          <w:ilvl w:val="2"/>
          <w:numId w:val="2"/>
        </w:numPr>
        <w:tabs>
          <w:tab w:val="num" w:pos="1134"/>
        </w:tabs>
        <w:spacing w:before="120" w:after="0" w:line="240" w:lineRule="auto"/>
        <w:ind w:left="1134" w:hanging="567"/>
        <w:jc w:val="both"/>
        <w:rPr>
          <w:rFonts w:ascii="Times New Roman" w:hAnsi="Times New Roman"/>
          <w:sz w:val="24"/>
          <w:szCs w:val="24"/>
        </w:rPr>
      </w:pPr>
      <w:r>
        <w:rPr>
          <w:rFonts w:ascii="Times New Roman" w:hAnsi="Times New Roman"/>
          <w:sz w:val="24"/>
          <w:szCs w:val="24"/>
        </w:rPr>
        <w:lastRenderedPageBreak/>
        <w:t>совершало ежеквартально не менее чем по 10 (десять) сделок с ценными бумагами и (или) иными финансовыми инструментами в течение последних 4 кварталов, совокупная цена которых за указанные 4 квартала составила не менее 300(трехсот) тысяч рублей или совершало не менее 5 сделок с ценными бумагами и (или) иными финансовыми инструментами в течение последних 3 лет, совокупная цена которых составила не менее 3 (трех) млн. рублей.</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Клиент Банка - Юридическое лицо может быть признано квалифицированным инвестором, если оно является коммерческой организацией и отвечает любым двум требованиям из указанных:</w:t>
      </w:r>
    </w:p>
    <w:p w:rsidR="00C83C25" w:rsidRDefault="00C83C25" w:rsidP="00C83C25">
      <w:pPr>
        <w:numPr>
          <w:ilvl w:val="2"/>
          <w:numId w:val="2"/>
        </w:numPr>
        <w:tabs>
          <w:tab w:val="num" w:pos="1134"/>
        </w:tabs>
        <w:spacing w:before="120" w:after="0" w:line="240" w:lineRule="auto"/>
        <w:ind w:left="1134" w:hanging="567"/>
        <w:jc w:val="both"/>
        <w:rPr>
          <w:rFonts w:ascii="Times New Roman" w:hAnsi="Times New Roman"/>
          <w:sz w:val="24"/>
          <w:szCs w:val="24"/>
        </w:rPr>
      </w:pPr>
      <w:r>
        <w:rPr>
          <w:rFonts w:ascii="Times New Roman" w:hAnsi="Times New Roman"/>
          <w:sz w:val="24"/>
          <w:szCs w:val="24"/>
        </w:rPr>
        <w:t>имеет собственный капитал не менее 100 (ста)  миллионов рублей;</w:t>
      </w:r>
    </w:p>
    <w:p w:rsidR="00C83C25" w:rsidRDefault="00C83C25" w:rsidP="00C83C25">
      <w:pPr>
        <w:numPr>
          <w:ilvl w:val="2"/>
          <w:numId w:val="2"/>
        </w:numPr>
        <w:tabs>
          <w:tab w:val="num" w:pos="1134"/>
        </w:tabs>
        <w:spacing w:before="120" w:after="0" w:line="240" w:lineRule="auto"/>
        <w:ind w:left="1134" w:hanging="567"/>
        <w:jc w:val="both"/>
        <w:rPr>
          <w:rFonts w:ascii="Times New Roman" w:hAnsi="Times New Roman"/>
          <w:sz w:val="24"/>
          <w:szCs w:val="24"/>
        </w:rPr>
      </w:pPr>
      <w:r>
        <w:rPr>
          <w:rFonts w:ascii="Times New Roman" w:hAnsi="Times New Roman"/>
          <w:sz w:val="24"/>
          <w:szCs w:val="24"/>
        </w:rPr>
        <w:t>совершало ежеквартально не менее чем по 5 сделок с ценными бумагами и (или) иными финансовыми инструментами в течение последних 4 кварталов, совокупная цена которых за указанные 4 квартала составила не менее 3 миллионов рублей;</w:t>
      </w:r>
    </w:p>
    <w:p w:rsidR="00C83C25" w:rsidRDefault="00C83C25" w:rsidP="00C83C25">
      <w:pPr>
        <w:numPr>
          <w:ilvl w:val="2"/>
          <w:numId w:val="2"/>
        </w:numPr>
        <w:tabs>
          <w:tab w:val="num" w:pos="1134"/>
        </w:tabs>
        <w:spacing w:before="120" w:after="0" w:line="240" w:lineRule="auto"/>
        <w:ind w:left="1134" w:hanging="567"/>
        <w:jc w:val="both"/>
        <w:rPr>
          <w:rFonts w:ascii="Times New Roman" w:hAnsi="Times New Roman"/>
          <w:sz w:val="24"/>
          <w:szCs w:val="24"/>
        </w:rPr>
      </w:pPr>
      <w:r>
        <w:rPr>
          <w:rFonts w:ascii="Times New Roman" w:hAnsi="Times New Roman"/>
          <w:sz w:val="24"/>
          <w:szCs w:val="24"/>
        </w:rPr>
        <w:t xml:space="preserve">имеет оборот (выручку) от реализации товаров (работ, услуг) по данным бухгалтерской отчетности (национальных стандартов или  правил ведения учета и составления </w:t>
      </w:r>
      <w:r>
        <w:rPr>
          <w:rFonts w:ascii="Times New Roman" w:hAnsi="Times New Roman"/>
          <w:sz w:val="24"/>
          <w:szCs w:val="24"/>
        </w:rPr>
        <w:lastRenderedPageBreak/>
        <w:t>отчетности для иностранного юридического лица) за последний отчетный год не менее 1 (одного)  миллиарда рублей;</w:t>
      </w:r>
    </w:p>
    <w:p w:rsidR="00C83C25" w:rsidRDefault="00C83C25" w:rsidP="00C83C25">
      <w:pPr>
        <w:numPr>
          <w:ilvl w:val="2"/>
          <w:numId w:val="2"/>
        </w:numPr>
        <w:tabs>
          <w:tab w:val="num" w:pos="1134"/>
        </w:tabs>
        <w:spacing w:before="120" w:after="0" w:line="240" w:lineRule="auto"/>
        <w:ind w:left="1134" w:hanging="567"/>
        <w:jc w:val="both"/>
        <w:rPr>
          <w:rFonts w:ascii="Times New Roman" w:hAnsi="Times New Roman"/>
          <w:sz w:val="24"/>
          <w:szCs w:val="24"/>
        </w:rPr>
      </w:pPr>
      <w:r>
        <w:rPr>
          <w:rFonts w:ascii="Times New Roman" w:hAnsi="Times New Roman"/>
          <w:sz w:val="24"/>
          <w:szCs w:val="24"/>
        </w:rPr>
        <w:t>имеет сумму активов по данным бухгалтерского учета (национальных стандартов или правил ведения учета и составления отчетности для иностранного юридического лица) за последний отчетный год не  менее 2 (двух) миллиардов рублей.</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За рассмотрение заявления Лица, обратившегося с просьбой о признании его квалифицированным инвестором, Банк взимает плату в размере 10 000 рублей (десять тысяч рублей), в том числе НДС. В случае отказа в признании Лица квалифицированным инвестором, указанная плата ВОЗВРАЩАЕТСЯ указанному лицу. За поддержание статуса Квалифицированного Инвестора Банк ежеквартально взимает плату в размере 1200 (одна тысяча двести) рублей, в том числе НДС. Плата взимается в случае, если хотя бы один день в течении отчетного квартала Лицо было признано Квалифицированным инвестором и было включено в Реестр лиц, признанных Квалифицированными инвесторами.</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Для целей, предусмотренных подпунктами 2.2.1, 2.2.3, 2.3.2  настоящего Регламента, учитываются следующие финансовые инструменты:</w:t>
      </w:r>
    </w:p>
    <w:p w:rsidR="00C83C25" w:rsidRDefault="00C83C25" w:rsidP="00C83C25">
      <w:pPr>
        <w:numPr>
          <w:ilvl w:val="0"/>
          <w:numId w:val="5"/>
        </w:numPr>
        <w:spacing w:before="120" w:after="0" w:line="240" w:lineRule="auto"/>
        <w:jc w:val="both"/>
        <w:rPr>
          <w:rFonts w:ascii="Times New Roman" w:hAnsi="Times New Roman"/>
          <w:sz w:val="24"/>
          <w:szCs w:val="24"/>
        </w:rPr>
      </w:pPr>
      <w:r>
        <w:rPr>
          <w:rFonts w:ascii="Times New Roman" w:hAnsi="Times New Roman"/>
          <w:sz w:val="24"/>
          <w:szCs w:val="24"/>
        </w:rPr>
        <w:lastRenderedPageBreak/>
        <w:t>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C83C25" w:rsidRDefault="00C83C25" w:rsidP="00C83C25">
      <w:pPr>
        <w:numPr>
          <w:ilvl w:val="0"/>
          <w:numId w:val="5"/>
        </w:numPr>
        <w:spacing w:before="120" w:after="0" w:line="240" w:lineRule="auto"/>
        <w:jc w:val="both"/>
        <w:rPr>
          <w:rFonts w:ascii="Times New Roman" w:hAnsi="Times New Roman"/>
          <w:sz w:val="24"/>
          <w:szCs w:val="24"/>
        </w:rPr>
      </w:pPr>
      <w:r>
        <w:rPr>
          <w:rFonts w:ascii="Times New Roman" w:hAnsi="Times New Roman"/>
          <w:sz w:val="24"/>
          <w:szCs w:val="24"/>
        </w:rPr>
        <w:t>акции и облигации российских эмитентов;</w:t>
      </w:r>
    </w:p>
    <w:p w:rsidR="00C83C25" w:rsidRDefault="00C83C25" w:rsidP="00C83C25">
      <w:pPr>
        <w:numPr>
          <w:ilvl w:val="0"/>
          <w:numId w:val="5"/>
        </w:numPr>
        <w:spacing w:before="120" w:after="0" w:line="240" w:lineRule="auto"/>
        <w:jc w:val="both"/>
        <w:rPr>
          <w:rFonts w:ascii="Times New Roman" w:hAnsi="Times New Roman"/>
          <w:sz w:val="24"/>
          <w:szCs w:val="24"/>
        </w:rPr>
      </w:pPr>
      <w:r>
        <w:rPr>
          <w:rFonts w:ascii="Times New Roman" w:hAnsi="Times New Roman"/>
          <w:sz w:val="24"/>
          <w:szCs w:val="24"/>
        </w:rPr>
        <w:t>государственные ценные бумаги иностранных государств;</w:t>
      </w:r>
    </w:p>
    <w:p w:rsidR="00C83C25" w:rsidRDefault="00C83C25" w:rsidP="00C83C25">
      <w:pPr>
        <w:numPr>
          <w:ilvl w:val="0"/>
          <w:numId w:val="5"/>
        </w:numPr>
        <w:spacing w:before="120" w:after="0" w:line="240" w:lineRule="auto"/>
        <w:jc w:val="both"/>
        <w:rPr>
          <w:rFonts w:ascii="Times New Roman" w:hAnsi="Times New Roman"/>
          <w:sz w:val="24"/>
          <w:szCs w:val="24"/>
        </w:rPr>
      </w:pPr>
      <w:r>
        <w:rPr>
          <w:rFonts w:ascii="Times New Roman" w:hAnsi="Times New Roman"/>
          <w:sz w:val="24"/>
          <w:szCs w:val="24"/>
        </w:rPr>
        <w:t>акции и облигации иностранных эмитентов;</w:t>
      </w:r>
    </w:p>
    <w:p w:rsidR="00C83C25" w:rsidRDefault="00C83C25" w:rsidP="00C83C25">
      <w:pPr>
        <w:numPr>
          <w:ilvl w:val="0"/>
          <w:numId w:val="5"/>
        </w:numPr>
        <w:spacing w:before="120" w:after="0" w:line="240" w:lineRule="auto"/>
        <w:jc w:val="both"/>
        <w:rPr>
          <w:rFonts w:ascii="Times New Roman" w:hAnsi="Times New Roman"/>
          <w:sz w:val="24"/>
          <w:szCs w:val="24"/>
        </w:rPr>
      </w:pPr>
      <w:r>
        <w:rPr>
          <w:rFonts w:ascii="Times New Roman" w:hAnsi="Times New Roman"/>
          <w:sz w:val="24"/>
          <w:szCs w:val="24"/>
        </w:rPr>
        <w:t>российские депозитарные расписки;</w:t>
      </w:r>
    </w:p>
    <w:p w:rsidR="00C83C25" w:rsidRDefault="00C83C25" w:rsidP="00C83C25">
      <w:pPr>
        <w:numPr>
          <w:ilvl w:val="0"/>
          <w:numId w:val="5"/>
        </w:numPr>
        <w:spacing w:before="120" w:after="0" w:line="240" w:lineRule="auto"/>
        <w:jc w:val="both"/>
        <w:rPr>
          <w:rFonts w:ascii="Times New Roman" w:hAnsi="Times New Roman"/>
          <w:sz w:val="24"/>
          <w:szCs w:val="24"/>
        </w:rPr>
      </w:pPr>
      <w:r>
        <w:rPr>
          <w:rFonts w:ascii="Times New Roman" w:hAnsi="Times New Roman"/>
          <w:sz w:val="24"/>
          <w:szCs w:val="24"/>
        </w:rPr>
        <w:t>инвестиционные паи;</w:t>
      </w:r>
    </w:p>
    <w:p w:rsidR="00C83C25" w:rsidRDefault="00C83C25" w:rsidP="00C83C25">
      <w:pPr>
        <w:numPr>
          <w:ilvl w:val="0"/>
          <w:numId w:val="5"/>
        </w:numPr>
        <w:spacing w:before="120" w:after="0" w:line="240" w:lineRule="auto"/>
        <w:jc w:val="both"/>
        <w:rPr>
          <w:rFonts w:ascii="Times New Roman" w:hAnsi="Times New Roman"/>
          <w:sz w:val="24"/>
          <w:szCs w:val="24"/>
        </w:rPr>
      </w:pPr>
      <w:r>
        <w:rPr>
          <w:rFonts w:ascii="Times New Roman" w:hAnsi="Times New Roman"/>
          <w:sz w:val="24"/>
          <w:szCs w:val="24"/>
        </w:rPr>
        <w:t>иные обращающиеся на организованном рынке финансовые инструменты (фьючерсы, опционы).</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Общая стоимость ценных бумаг и (или) иных финансовых инструментов для целей настоящего Регламента    определяется на день проведения соответствующего расчета как сумма их оценочной стоимости, определяемой с учетом следующих положений:</w:t>
      </w:r>
    </w:p>
    <w:p w:rsidR="00C83C25" w:rsidRDefault="00C83C25" w:rsidP="00C83C25">
      <w:pPr>
        <w:numPr>
          <w:ilvl w:val="0"/>
          <w:numId w:val="6"/>
        </w:numPr>
        <w:spacing w:before="120" w:after="0" w:line="240" w:lineRule="auto"/>
        <w:jc w:val="both"/>
        <w:rPr>
          <w:rFonts w:ascii="Times New Roman" w:hAnsi="Times New Roman"/>
          <w:sz w:val="24"/>
          <w:szCs w:val="24"/>
        </w:rPr>
      </w:pPr>
      <w:r>
        <w:rPr>
          <w:rFonts w:ascii="Times New Roman" w:hAnsi="Times New Roman"/>
          <w:sz w:val="24"/>
          <w:szCs w:val="24"/>
        </w:rPr>
        <w:t>оценочная стоимость ценных бумаг (за исключением инвестиционных паев) определяется исходя из рыночной цены рассчитанной по текущей справедливой стоимости, а также предельной границы колебаний рыночной цены ценных бумаг рассчитанных (установленных) в соответствии с действующим законодательством,  а при невозможности определения рыночной цены – из цены их приобретения;</w:t>
      </w:r>
    </w:p>
    <w:p w:rsidR="00C83C25" w:rsidRDefault="00C83C25" w:rsidP="00C83C25">
      <w:pPr>
        <w:numPr>
          <w:ilvl w:val="0"/>
          <w:numId w:val="6"/>
        </w:numPr>
        <w:spacing w:before="120" w:after="0" w:line="240" w:lineRule="auto"/>
        <w:jc w:val="both"/>
        <w:rPr>
          <w:rFonts w:ascii="Times New Roman" w:hAnsi="Times New Roman"/>
          <w:sz w:val="24"/>
          <w:szCs w:val="24"/>
        </w:rPr>
      </w:pPr>
      <w:r>
        <w:rPr>
          <w:rFonts w:ascii="Times New Roman" w:hAnsi="Times New Roman"/>
          <w:sz w:val="24"/>
          <w:szCs w:val="24"/>
        </w:rPr>
        <w:lastRenderedPageBreak/>
        <w:t>оценочной стоимостью инвестиционных паев признается их расчетная стоимость на последнюю дату ее определения, предшествующую дате определения их стоимости;</w:t>
      </w:r>
    </w:p>
    <w:p w:rsidR="00C83C25" w:rsidRDefault="00C83C25" w:rsidP="00C83C25">
      <w:pPr>
        <w:numPr>
          <w:ilvl w:val="0"/>
          <w:numId w:val="6"/>
        </w:numPr>
        <w:spacing w:before="120" w:after="0" w:line="240" w:lineRule="auto"/>
        <w:jc w:val="both"/>
        <w:rPr>
          <w:rFonts w:ascii="Times New Roman" w:hAnsi="Times New Roman"/>
          <w:sz w:val="24"/>
          <w:szCs w:val="24"/>
        </w:rPr>
      </w:pPr>
      <w:r>
        <w:rPr>
          <w:rFonts w:ascii="Times New Roman" w:hAnsi="Times New Roman"/>
          <w:sz w:val="24"/>
          <w:szCs w:val="24"/>
        </w:rPr>
        <w:t xml:space="preserve">оценочной стоимостью иных финансовых инструментов, обращающихся на организованном рынке (за исключением опционов, по которым лицо, обращающееся с заявлением о признании его квалифицированным инвестором, является лицом, </w:t>
      </w:r>
      <w:proofErr w:type="spellStart"/>
      <w:r>
        <w:rPr>
          <w:rFonts w:ascii="Times New Roman" w:hAnsi="Times New Roman"/>
          <w:sz w:val="24"/>
          <w:szCs w:val="24"/>
        </w:rPr>
        <w:t>управомоченным</w:t>
      </w:r>
      <w:proofErr w:type="spellEnd"/>
      <w:r>
        <w:rPr>
          <w:rFonts w:ascii="Times New Roman" w:hAnsi="Times New Roman"/>
          <w:sz w:val="24"/>
          <w:szCs w:val="24"/>
        </w:rPr>
        <w:t xml:space="preserve"> по опционному договору (контракту)), признается размер денежных средств, требуемых для обеспечения исполнения обязательств по открытым позициям лица, подавшего заявление о признании его квалифицированным инвестором, а для опционов, по которым лицо, обращающееся с заявлением о признании его квалифицированным инвестором, является лицом, </w:t>
      </w:r>
      <w:proofErr w:type="spellStart"/>
      <w:r>
        <w:rPr>
          <w:rFonts w:ascii="Times New Roman" w:hAnsi="Times New Roman"/>
          <w:sz w:val="24"/>
          <w:szCs w:val="24"/>
        </w:rPr>
        <w:t>управомоченным</w:t>
      </w:r>
      <w:proofErr w:type="spellEnd"/>
      <w:r>
        <w:rPr>
          <w:rFonts w:ascii="Times New Roman" w:hAnsi="Times New Roman"/>
          <w:sz w:val="24"/>
          <w:szCs w:val="24"/>
        </w:rPr>
        <w:t xml:space="preserve"> по опционному договору (контракту), – сумма премий по этим договорам (контрактам), уплаченных лицом, подавшим заявление о признании его квалифицированным инвестором.</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Совокупная цена по сделкам с ценными бумагами и (или) иными финансовыми инструментами, в предусмотренных подпунктом  пункта 2.2 и 2.3 настоящего Регламента случаях, определяется как сумма:</w:t>
      </w:r>
    </w:p>
    <w:p w:rsidR="00C83C25" w:rsidRDefault="00C83C25" w:rsidP="00C83C25">
      <w:pPr>
        <w:numPr>
          <w:ilvl w:val="0"/>
          <w:numId w:val="7"/>
        </w:numPr>
        <w:tabs>
          <w:tab w:val="clear" w:pos="1080"/>
          <w:tab w:val="num" w:pos="1134"/>
        </w:tabs>
        <w:spacing w:before="120" w:after="0" w:line="240" w:lineRule="auto"/>
        <w:ind w:hanging="513"/>
        <w:jc w:val="both"/>
        <w:rPr>
          <w:rFonts w:ascii="Times New Roman" w:hAnsi="Times New Roman"/>
          <w:sz w:val="24"/>
          <w:szCs w:val="24"/>
        </w:rPr>
      </w:pPr>
      <w:r>
        <w:rPr>
          <w:rFonts w:ascii="Times New Roman" w:hAnsi="Times New Roman"/>
          <w:sz w:val="24"/>
          <w:szCs w:val="24"/>
        </w:rPr>
        <w:t>цен договоров с ценными бумагами;</w:t>
      </w:r>
    </w:p>
    <w:p w:rsidR="00C83C25" w:rsidRDefault="00C83C25" w:rsidP="00C83C25">
      <w:pPr>
        <w:numPr>
          <w:ilvl w:val="0"/>
          <w:numId w:val="7"/>
        </w:numPr>
        <w:tabs>
          <w:tab w:val="clear" w:pos="1080"/>
          <w:tab w:val="num" w:pos="1134"/>
        </w:tabs>
        <w:spacing w:before="120" w:after="0" w:line="240" w:lineRule="auto"/>
        <w:ind w:hanging="513"/>
        <w:jc w:val="both"/>
        <w:rPr>
          <w:rFonts w:ascii="Times New Roman" w:hAnsi="Times New Roman"/>
          <w:sz w:val="24"/>
          <w:szCs w:val="24"/>
        </w:rPr>
      </w:pPr>
      <w:r>
        <w:rPr>
          <w:rFonts w:ascii="Times New Roman" w:hAnsi="Times New Roman"/>
          <w:sz w:val="24"/>
          <w:szCs w:val="24"/>
        </w:rPr>
        <w:t>цен фьючерсных договоров (контрактов) с коэффициентом 0,15;</w:t>
      </w:r>
    </w:p>
    <w:p w:rsidR="00C83C25" w:rsidRDefault="00C83C25" w:rsidP="00C83C25">
      <w:pPr>
        <w:numPr>
          <w:ilvl w:val="0"/>
          <w:numId w:val="7"/>
        </w:numPr>
        <w:tabs>
          <w:tab w:val="clear" w:pos="1080"/>
          <w:tab w:val="num" w:pos="1134"/>
        </w:tabs>
        <w:spacing w:before="120" w:after="0" w:line="240" w:lineRule="auto"/>
        <w:ind w:hanging="513"/>
        <w:jc w:val="both"/>
        <w:rPr>
          <w:rFonts w:ascii="Times New Roman" w:hAnsi="Times New Roman"/>
          <w:sz w:val="24"/>
          <w:szCs w:val="24"/>
        </w:rPr>
      </w:pPr>
      <w:r>
        <w:rPr>
          <w:rFonts w:ascii="Times New Roman" w:hAnsi="Times New Roman"/>
          <w:sz w:val="24"/>
          <w:szCs w:val="24"/>
        </w:rPr>
        <w:lastRenderedPageBreak/>
        <w:t>премий по опционным договорам (контрактам).</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 xml:space="preserve">При определении необходимого опыта работы, в предусмотренном подпунктом 2.2.2 настоящего Регламента случае, учитывается работа в течение 5 лет, предшествующих дате подаче заявления о признании квалифицированным инвестором, и непосредственно связанная с совершением операций с ценными бумагами и (или) иными финансовыми инструментами, в том числе по принятию решений о совершении сделок, подготовке соответствующих рекомендаций, контролю за совершением операций, анализом финансового рынка, управлением рисками. </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Под собственным капиталом юридического лица, в предусмотренном подпунктом 2.3.1 настоящего Регламента, понимается величина, определяемая путем вычитания из суммы по III разделу бухгалтерского баланса суммы акций (долей паев), выкупленных у участников (учредителей), и вычитания суммы задолженности участников (учредителей) по взносам в уставный (складочный) капитал). Под собственным капиталом иностранного юридического лица понимается стоимость его чистых  активов, расчет которых подтверждается аудитором.</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Собственный капитал иностранного юридического лица, а также иные показатели, предусмотренные в пункте 2.3  настоящего Регламента, выраженные в иностранной валюте, пересчитывается в рубли  по официальному курсу Центрального банка Рос</w:t>
      </w:r>
      <w:r>
        <w:rPr>
          <w:rFonts w:ascii="Times New Roman" w:hAnsi="Times New Roman"/>
          <w:sz w:val="24"/>
          <w:szCs w:val="24"/>
        </w:rPr>
        <w:lastRenderedPageBreak/>
        <w:t>сийской Федерации на дату проведения расчета, а в случае отсутствия официального курса - по кросс-курсу соответствующей валюты к рублю.</w:t>
      </w:r>
    </w:p>
    <w:p w:rsidR="00C83C25" w:rsidRDefault="00C83C25" w:rsidP="00C83C25">
      <w:pPr>
        <w:tabs>
          <w:tab w:val="num" w:pos="1134"/>
        </w:tabs>
        <w:spacing w:before="120"/>
        <w:ind w:firstLine="567"/>
        <w:jc w:val="both"/>
        <w:rPr>
          <w:rFonts w:ascii="Times New Roman" w:hAnsi="Times New Roman"/>
          <w:sz w:val="24"/>
          <w:szCs w:val="24"/>
        </w:rPr>
      </w:pPr>
    </w:p>
    <w:p w:rsidR="00C83C25" w:rsidRDefault="00C83C25" w:rsidP="00C83C25">
      <w:pPr>
        <w:numPr>
          <w:ilvl w:val="0"/>
          <w:numId w:val="2"/>
        </w:numPr>
        <w:tabs>
          <w:tab w:val="num" w:pos="1134"/>
        </w:tabs>
        <w:spacing w:before="120" w:after="0" w:line="240" w:lineRule="auto"/>
        <w:ind w:left="0" w:firstLine="567"/>
        <w:jc w:val="both"/>
        <w:rPr>
          <w:rFonts w:ascii="Times New Roman" w:hAnsi="Times New Roman"/>
          <w:b/>
          <w:sz w:val="24"/>
          <w:szCs w:val="24"/>
        </w:rPr>
      </w:pPr>
      <w:r>
        <w:rPr>
          <w:rFonts w:ascii="Times New Roman" w:hAnsi="Times New Roman"/>
          <w:b/>
          <w:sz w:val="24"/>
          <w:szCs w:val="24"/>
        </w:rPr>
        <w:t>Порядок признания лица квалифицированным инвестором</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Клиент Банка, обращающийся с просьбой о признании его квалифицированным инвестором, подает   на имя Председателя Правления Банка соответствующее Заявление и документы, подтверждающие   соответствие требованиям, соблюдение которых необходимо для признания лица квалифицированным инвестором в соответствии с настоящим Регламентом (Приложение №2).</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Заявление с просьбой о признании его квалифицированным инвестором (образец заявления приведен в Приложении №1) должно содержать:</w:t>
      </w:r>
    </w:p>
    <w:p w:rsidR="00C83C25" w:rsidRDefault="00C83C25" w:rsidP="00C83C25">
      <w:pPr>
        <w:numPr>
          <w:ilvl w:val="1"/>
          <w:numId w:val="8"/>
        </w:numPr>
        <w:spacing w:before="120" w:after="0" w:line="240" w:lineRule="auto"/>
        <w:jc w:val="both"/>
        <w:rPr>
          <w:rFonts w:ascii="Times New Roman" w:hAnsi="Times New Roman"/>
          <w:sz w:val="24"/>
          <w:szCs w:val="24"/>
        </w:rPr>
      </w:pPr>
      <w:r>
        <w:rPr>
          <w:rFonts w:ascii="Times New Roman" w:hAnsi="Times New Roman"/>
          <w:sz w:val="24"/>
          <w:szCs w:val="24"/>
        </w:rPr>
        <w:t>просьбу признать его квалифицированным инвестором;</w:t>
      </w:r>
    </w:p>
    <w:p w:rsidR="00C83C25" w:rsidRDefault="00C83C25" w:rsidP="00C83C25">
      <w:pPr>
        <w:numPr>
          <w:ilvl w:val="1"/>
          <w:numId w:val="8"/>
        </w:numPr>
        <w:spacing w:before="120" w:after="0" w:line="240" w:lineRule="auto"/>
        <w:jc w:val="both"/>
        <w:rPr>
          <w:rFonts w:ascii="Times New Roman" w:hAnsi="Times New Roman"/>
          <w:sz w:val="24"/>
          <w:szCs w:val="24"/>
        </w:rPr>
      </w:pPr>
      <w:r>
        <w:rPr>
          <w:rFonts w:ascii="Times New Roman" w:hAnsi="Times New Roman"/>
          <w:sz w:val="24"/>
          <w:szCs w:val="24"/>
        </w:rPr>
        <w:t>перечень видов услуг, в отношении которых лицо обращается с просьбой быть признанным квалифицированным инвестором</w:t>
      </w:r>
    </w:p>
    <w:p w:rsidR="00C83C25" w:rsidRDefault="00C83C25" w:rsidP="00C83C25">
      <w:pPr>
        <w:numPr>
          <w:ilvl w:val="1"/>
          <w:numId w:val="8"/>
        </w:numPr>
        <w:spacing w:before="120" w:after="0" w:line="240" w:lineRule="auto"/>
        <w:jc w:val="both"/>
        <w:rPr>
          <w:rFonts w:ascii="Times New Roman" w:hAnsi="Times New Roman"/>
          <w:sz w:val="24"/>
          <w:szCs w:val="24"/>
        </w:rPr>
      </w:pPr>
      <w:r>
        <w:rPr>
          <w:rFonts w:ascii="Times New Roman" w:hAnsi="Times New Roman"/>
          <w:sz w:val="24"/>
          <w:szCs w:val="24"/>
        </w:rPr>
        <w:t xml:space="preserve">перечень видов ценных бумаг и (или) иных финансовых инструментов, в отношении которых лицо обращается с просьбой быть признанным квалифицированным инвестором; </w:t>
      </w:r>
    </w:p>
    <w:p w:rsidR="00C83C25" w:rsidRDefault="00C83C25" w:rsidP="00C83C25">
      <w:pPr>
        <w:numPr>
          <w:ilvl w:val="1"/>
          <w:numId w:val="8"/>
        </w:numPr>
        <w:spacing w:before="120" w:after="0" w:line="240" w:lineRule="auto"/>
        <w:jc w:val="both"/>
        <w:rPr>
          <w:rFonts w:ascii="Times New Roman" w:hAnsi="Times New Roman"/>
          <w:sz w:val="24"/>
          <w:szCs w:val="24"/>
        </w:rPr>
      </w:pPr>
      <w:r>
        <w:rPr>
          <w:rFonts w:ascii="Times New Roman" w:hAnsi="Times New Roman"/>
          <w:sz w:val="24"/>
          <w:szCs w:val="24"/>
        </w:rPr>
        <w:lastRenderedPageBreak/>
        <w:t xml:space="preserve">указание на то, что заявитель осведомлен об ограничениях, установленных законодательством в отношении ценных бумаг и (или) иных финансовых инструментов, предназначенных для квалифицированных инвесторов, и особенностях оказания услуг квалифицированным инвесторам, а в случае, если заявитель - физическое лицо - также о том, что физическим лицам, являющимся владельцами ценных бумаг, предназначенных для квалифицированных инвесторов, в соответствии с пунктом 2 статьи 19 Федерального закона от 5 марта 1999 года № 46-ФЗ «О защите прав и законных интересов инвесторов на рынке ценных бумаг» не осуществляются выплаты компенсаций из федерального компенсационного фонда. </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Банк  осуществляет проверку представленных заявителем документов на предмет соблюдения требований, соответствие которым необходимо для признания лица квалифицированным инвестором в течение 10 (Десяти) рабочих дней с момента предоставления заявителем документов. Банк имеет право запросить у заявителя дополнительные документы, подтверждающие его соответствие требованиям, соблюдение которых необходимо для признания лица квалифицированным инвестором. В этом случае срок рассмотрения документов Банком продляется  на время предоставления дополнительных документов заявителем, но не более 5 (Пяти) рабочих дней и на 5 (Пять) рабочих дней с момента предоставления заявителем дополнительных документов.</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lastRenderedPageBreak/>
        <w:t>Предоставляемые на проверку копии документов должны быть заверены в установленном порядке, а именно: копии справок реестродержателей и депозитариев заверяются должностным лицом реестродержателя / депозитария; копии гражданско-правовых договоров заверяются одной из сторон договора; копии отчетов брокера заверяются руководителем организации-брокера; копии трудовых книжек заверяются должностным лицом по последнему месту работы; копии бухгалтерских отчетов и справок о размере капитала организации заверяются налоговым органом либо руководителем организации; копии уставных документов заверяются нотариально либо регистрирующим органом; копии карточек с образцами подписей и оттисками печатей заверяются нотариально либо банком.</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Банк вправе отказать в признании лица квалифицированным инвестором. Основанием отказа могут быть: предоставление неполной или недостоверной информации; ненадлежащее заверение копий документов подтверждающих информацию, непредставление дополнительных документов в сроки, указанные в п.3.3 Регламента; невыплата единовременного вознаграждения за рассмотрение Заявления о признании Квалифицированным инвестором или невыплата ежеквартального вознаграждения за поддержание статуса квалифицированного инвестора. Банк вправе также отказать в признании лица квалифицированным инвестором без объяснения причин.</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lastRenderedPageBreak/>
        <w:t xml:space="preserve"> Банк уведомляет лицо в течение 5 (Пяти) рабочих дней с момента принятия решения о признании лица квалифицированным инвестором, либо об отказе в признании лица квалифицированным инвестором. В случае принятия решения о признании лица квалифицированным инвестором, указанное уведомление должно содержать сведения, указание, в отношении каких видов услуг, и (или) каких видов ценных бумаг, и (или) иных финансовых инструментов данное лицо признано квалифицированным инвестором.</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Лицо считается квалифицированным инвестором с момента внесения Банком записи о его включении в реестр лиц, признанных квалифицированными инвесторами.</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 xml:space="preserve">Банк вправе требовать от юридического лица, признанного  квалифицированным инвестором, подтверждения соблюдения требований, соответствие  которым необходимо для признания  лица  квалифицированным    инвестором, и осуществлять  проверку соблюдения указанных требований. </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Лицо, признанное квалифицированным инвестором, имеет право обратиться к Банка с заявлением об отказе от статуса квалифицированного инвестора в целом или в отношении определенных видов оказываемых услуг и (или) видов ценных бумаг и (или) иных финансовых инструментов, в отношении которых он был признан квалифицированным инвестором. В удовлетворении такого заявления не может быть отказано. Соответствующие изме</w:t>
      </w:r>
      <w:r>
        <w:rPr>
          <w:rFonts w:ascii="Times New Roman" w:hAnsi="Times New Roman"/>
          <w:sz w:val="24"/>
          <w:szCs w:val="24"/>
        </w:rPr>
        <w:lastRenderedPageBreak/>
        <w:t>нения в реестр лиц, признанных квалифицированными инвесторами, вносятся не позднее следующего рабочего дня с даты получения заявления об отказе, а если сделки, совершенные за счет квалифицированного инвестора, подавшего заявление об отказе, не исполнены до момента получения указанного заявления, - не  позднее следующего рабочего дня с даты исполнения последней совершенной сделки.</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Лицо, признанное квалифицированным инвестором в отношении определенных видов ценных бумаг и (или) иных финансовых инструментов и (или) видов оказываемых услуг, имеет право обратиться в Банк с заявлением о признании его квалифицированным инвестором в отношении иных видов ценных бумаг и (или) иных финансовых инструментов и (или) видов оказываемых услуг, предназначенных для квалифицированных инвесторов. В указанном  случае признание лица квалифицированным инвестором осуществляется путем внесения в реестр лиц, признанных квалифицированными инвесторами,  изменений, касающихся видов услуг и (или) видов ценных бумаг и (или) иных финансовых инструментов, в отношении которых данное лицо признано квалифицированным инвестором. О внесении указанных изменений в реестр лиц,  признанных квалифицированными инвесторами или об отказе от их внесения, заявитель должен быть уведомлен в течение 5(Пяти) рабочих дней с момента принятия подобного Решения.</w:t>
      </w:r>
    </w:p>
    <w:p w:rsidR="00C83C25" w:rsidRDefault="00C83C25" w:rsidP="00C83C25">
      <w:pPr>
        <w:pStyle w:val="ConsPlusNormal"/>
        <w:tabs>
          <w:tab w:val="num" w:pos="1134"/>
        </w:tabs>
        <w:spacing w:before="120"/>
        <w:ind w:firstLine="567"/>
        <w:jc w:val="both"/>
        <w:rPr>
          <w:rFonts w:ascii="Times New Roman" w:hAnsi="Times New Roman" w:cs="Times New Roman"/>
          <w:sz w:val="24"/>
          <w:szCs w:val="24"/>
        </w:rPr>
      </w:pPr>
    </w:p>
    <w:p w:rsidR="00C83C25" w:rsidRDefault="00C83C25" w:rsidP="00C83C25">
      <w:pPr>
        <w:numPr>
          <w:ilvl w:val="0"/>
          <w:numId w:val="2"/>
        </w:numPr>
        <w:tabs>
          <w:tab w:val="num" w:pos="1134"/>
        </w:tabs>
        <w:spacing w:before="120" w:after="0" w:line="240" w:lineRule="auto"/>
        <w:ind w:left="0" w:firstLine="567"/>
        <w:jc w:val="both"/>
        <w:rPr>
          <w:rFonts w:ascii="Times New Roman" w:hAnsi="Times New Roman" w:cs="Times New Roman"/>
          <w:b/>
          <w:sz w:val="24"/>
          <w:szCs w:val="24"/>
        </w:rPr>
      </w:pPr>
      <w:r>
        <w:rPr>
          <w:rFonts w:ascii="Times New Roman" w:hAnsi="Times New Roman"/>
          <w:b/>
          <w:sz w:val="24"/>
          <w:szCs w:val="24"/>
        </w:rPr>
        <w:lastRenderedPageBreak/>
        <w:t>Порядок ведения реестра</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 xml:space="preserve">Банк ведет реестр лиц, признанных им квалифицированными инвесторами (далее – реестр), в порядке, установленном действующим законодательством  и настоящим Регламентом по форме согласно Приложению №3. </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 xml:space="preserve">Включение лица в реестр осуществляется не позднее следующего рабочего дня со дня принятия решения о признании лица квалифицированным инвестором. </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В реестре содержится следующая информация о квалифицированном инвесторе:</w:t>
      </w:r>
    </w:p>
    <w:p w:rsidR="00C83C25" w:rsidRDefault="00C83C25" w:rsidP="00C83C25">
      <w:pPr>
        <w:numPr>
          <w:ilvl w:val="0"/>
          <w:numId w:val="9"/>
        </w:numPr>
        <w:tabs>
          <w:tab w:val="clear" w:pos="720"/>
          <w:tab w:val="num" w:pos="1134"/>
        </w:tabs>
        <w:spacing w:before="120" w:after="0" w:line="240" w:lineRule="auto"/>
        <w:ind w:left="1134" w:hanging="567"/>
        <w:jc w:val="both"/>
        <w:rPr>
          <w:rFonts w:ascii="Times New Roman" w:hAnsi="Times New Roman"/>
          <w:sz w:val="24"/>
          <w:szCs w:val="24"/>
        </w:rPr>
      </w:pPr>
      <w:r>
        <w:rPr>
          <w:rFonts w:ascii="Times New Roman" w:hAnsi="Times New Roman"/>
          <w:sz w:val="24"/>
          <w:szCs w:val="24"/>
        </w:rPr>
        <w:t>фамилия, имя, отчество для физического лица или полное и сокращенное наименование для юридического лица;</w:t>
      </w:r>
    </w:p>
    <w:p w:rsidR="00C83C25" w:rsidRDefault="00C83C25" w:rsidP="00C83C25">
      <w:pPr>
        <w:numPr>
          <w:ilvl w:val="0"/>
          <w:numId w:val="9"/>
        </w:numPr>
        <w:tabs>
          <w:tab w:val="clear" w:pos="720"/>
          <w:tab w:val="num" w:pos="1134"/>
        </w:tabs>
        <w:spacing w:before="120" w:after="0" w:line="240" w:lineRule="auto"/>
        <w:ind w:left="1134" w:hanging="567"/>
        <w:jc w:val="both"/>
        <w:rPr>
          <w:rFonts w:ascii="Times New Roman" w:hAnsi="Times New Roman"/>
          <w:sz w:val="24"/>
          <w:szCs w:val="24"/>
        </w:rPr>
      </w:pPr>
      <w:r>
        <w:rPr>
          <w:rFonts w:ascii="Times New Roman" w:hAnsi="Times New Roman"/>
          <w:sz w:val="24"/>
          <w:szCs w:val="24"/>
        </w:rPr>
        <w:t>адрес (адрес регистрации, адрес фактического проживания) для физического лица или место нахождения для юридического лица;</w:t>
      </w:r>
    </w:p>
    <w:p w:rsidR="00C83C25" w:rsidRDefault="00C83C25" w:rsidP="00C83C25">
      <w:pPr>
        <w:numPr>
          <w:ilvl w:val="0"/>
          <w:numId w:val="9"/>
        </w:numPr>
        <w:tabs>
          <w:tab w:val="clear" w:pos="720"/>
          <w:tab w:val="num" w:pos="1134"/>
        </w:tabs>
        <w:spacing w:before="120" w:after="0" w:line="240" w:lineRule="auto"/>
        <w:ind w:left="1134" w:hanging="567"/>
        <w:jc w:val="both"/>
        <w:rPr>
          <w:rFonts w:ascii="Times New Roman" w:hAnsi="Times New Roman"/>
          <w:sz w:val="24"/>
          <w:szCs w:val="24"/>
        </w:rPr>
      </w:pPr>
      <w:r>
        <w:rPr>
          <w:rFonts w:ascii="Times New Roman" w:hAnsi="Times New Roman"/>
          <w:sz w:val="24"/>
          <w:szCs w:val="24"/>
        </w:rPr>
        <w:t>реквизиты документов, удостоверяющих его личность, для физического лица, ИНН для российского юридического лица, а для иностранного юридического лица - его регистрационный номер, дата регистрации и наименование регистрирующего органа;</w:t>
      </w:r>
    </w:p>
    <w:p w:rsidR="00C83C25" w:rsidRDefault="00C83C25" w:rsidP="00C83C25">
      <w:pPr>
        <w:numPr>
          <w:ilvl w:val="0"/>
          <w:numId w:val="9"/>
        </w:numPr>
        <w:tabs>
          <w:tab w:val="clear" w:pos="720"/>
          <w:tab w:val="num" w:pos="1134"/>
        </w:tabs>
        <w:spacing w:before="120" w:after="0" w:line="240" w:lineRule="auto"/>
        <w:ind w:left="1134" w:hanging="567"/>
        <w:jc w:val="both"/>
        <w:rPr>
          <w:rFonts w:ascii="Times New Roman" w:hAnsi="Times New Roman"/>
          <w:sz w:val="24"/>
          <w:szCs w:val="24"/>
        </w:rPr>
      </w:pPr>
      <w:r>
        <w:rPr>
          <w:rFonts w:ascii="Times New Roman" w:hAnsi="Times New Roman"/>
          <w:sz w:val="24"/>
          <w:szCs w:val="24"/>
        </w:rPr>
        <w:t>дата внесения записи о лице в реестр;</w:t>
      </w:r>
    </w:p>
    <w:p w:rsidR="00C83C25" w:rsidRDefault="00C83C25" w:rsidP="00C83C25">
      <w:pPr>
        <w:numPr>
          <w:ilvl w:val="0"/>
          <w:numId w:val="9"/>
        </w:numPr>
        <w:tabs>
          <w:tab w:val="clear" w:pos="720"/>
          <w:tab w:val="num" w:pos="1134"/>
        </w:tabs>
        <w:spacing w:before="120" w:after="0" w:line="240" w:lineRule="auto"/>
        <w:ind w:left="1134" w:hanging="567"/>
        <w:jc w:val="both"/>
        <w:rPr>
          <w:rFonts w:ascii="Times New Roman" w:hAnsi="Times New Roman"/>
          <w:sz w:val="24"/>
          <w:szCs w:val="24"/>
        </w:rPr>
      </w:pPr>
      <w:r>
        <w:rPr>
          <w:rFonts w:ascii="Times New Roman" w:hAnsi="Times New Roman"/>
          <w:sz w:val="24"/>
          <w:szCs w:val="24"/>
        </w:rPr>
        <w:lastRenderedPageBreak/>
        <w:t>виды услуг и (или) виды ценных бумаг и (или) иных финансовых инструментов, в отношении которых данное лицо признано квалифицированным инвестором;</w:t>
      </w:r>
    </w:p>
    <w:p w:rsidR="00C83C25" w:rsidRDefault="00C83C25" w:rsidP="00C83C25">
      <w:pPr>
        <w:numPr>
          <w:ilvl w:val="0"/>
          <w:numId w:val="9"/>
        </w:numPr>
        <w:tabs>
          <w:tab w:val="clear" w:pos="720"/>
          <w:tab w:val="num" w:pos="1134"/>
        </w:tabs>
        <w:spacing w:before="120" w:after="0" w:line="240" w:lineRule="auto"/>
        <w:ind w:left="1134" w:hanging="567"/>
        <w:jc w:val="both"/>
        <w:rPr>
          <w:rFonts w:ascii="Times New Roman" w:hAnsi="Times New Roman"/>
          <w:sz w:val="24"/>
          <w:szCs w:val="24"/>
        </w:rPr>
      </w:pPr>
      <w:r>
        <w:rPr>
          <w:rFonts w:ascii="Times New Roman" w:hAnsi="Times New Roman"/>
          <w:sz w:val="24"/>
          <w:szCs w:val="24"/>
        </w:rPr>
        <w:t>дата исключения лица из реестра;</w:t>
      </w:r>
    </w:p>
    <w:p w:rsidR="00C83C25" w:rsidRDefault="00C83C25" w:rsidP="00C83C25">
      <w:pPr>
        <w:numPr>
          <w:ilvl w:val="0"/>
          <w:numId w:val="9"/>
        </w:numPr>
        <w:tabs>
          <w:tab w:val="clear" w:pos="720"/>
          <w:tab w:val="num" w:pos="1134"/>
        </w:tabs>
        <w:spacing w:before="120" w:after="0" w:line="240" w:lineRule="auto"/>
        <w:ind w:left="1134" w:hanging="567"/>
        <w:jc w:val="both"/>
        <w:rPr>
          <w:rFonts w:ascii="Times New Roman" w:hAnsi="Times New Roman"/>
          <w:sz w:val="24"/>
          <w:szCs w:val="24"/>
        </w:rPr>
      </w:pPr>
      <w:r>
        <w:rPr>
          <w:rFonts w:ascii="Times New Roman" w:hAnsi="Times New Roman"/>
          <w:sz w:val="24"/>
          <w:szCs w:val="24"/>
        </w:rPr>
        <w:t>причина исключения лица из реестра;</w:t>
      </w:r>
    </w:p>
    <w:p w:rsidR="00C83C25" w:rsidRDefault="00C83C25" w:rsidP="00C83C25">
      <w:pPr>
        <w:spacing w:before="120"/>
        <w:ind w:firstLine="567"/>
        <w:jc w:val="both"/>
        <w:rPr>
          <w:rFonts w:ascii="Times New Roman" w:hAnsi="Times New Roman"/>
          <w:sz w:val="24"/>
          <w:szCs w:val="24"/>
        </w:rPr>
      </w:pPr>
      <w:r>
        <w:rPr>
          <w:rFonts w:ascii="Times New Roman" w:hAnsi="Times New Roman"/>
          <w:sz w:val="24"/>
          <w:szCs w:val="24"/>
        </w:rPr>
        <w:t>Банк может включать в Реестр иную информацию, помимо предусмотренной в настоящем пункте.</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Внесение изменений в реестр осуществляется по заявлению квалифицированного инвестора, в том числе по заявлению об  отказе. Внесение изменений, связанных с исключением юридического лица из реестра, осуществляется в случае, если оно не подтвердило в установленном порядке и  в установленные сроки соблюдение требований, соответствие которым необходимо для признания лица квалифицированным инвестором.</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По запросу квалифицированного инвестора Банк предоставляет квалифицированному инвестору выписку из реестра, содержащую информацию о данном лице. Вышеуказанная выписка предоставляется квалифицированному инвестору в течение 5 (Пяти) рабочих дней с момента предоставления запроса.</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 xml:space="preserve">  Банк ежеквартально представляет в федеральный орган исполнительной власти по рынку ценных бумаг сведения о квалифицированных инвесторах. Сведения о квалифицированных инве</w:t>
      </w:r>
      <w:r>
        <w:rPr>
          <w:rFonts w:ascii="Times New Roman" w:hAnsi="Times New Roman"/>
          <w:sz w:val="24"/>
          <w:szCs w:val="24"/>
        </w:rPr>
        <w:lastRenderedPageBreak/>
        <w:t xml:space="preserve">сторах составляются по форме   установленной действующим законодательством   и направляются в федеральный орган исполнительной власти   не позднее 5 рабочих дней со дня окончания отчетного квартала. </w:t>
      </w:r>
    </w:p>
    <w:p w:rsidR="00C83C25" w:rsidRDefault="00C83C25" w:rsidP="00C83C25">
      <w:pPr>
        <w:tabs>
          <w:tab w:val="num" w:pos="1134"/>
        </w:tabs>
        <w:ind w:firstLine="567"/>
        <w:jc w:val="both"/>
        <w:rPr>
          <w:rFonts w:ascii="Times New Roman" w:hAnsi="Times New Roman"/>
          <w:sz w:val="20"/>
          <w:szCs w:val="20"/>
        </w:rPr>
      </w:pPr>
    </w:p>
    <w:p w:rsidR="00C83C25" w:rsidRDefault="00C83C25" w:rsidP="00C83C25">
      <w:pPr>
        <w:pStyle w:val="a"/>
        <w:numPr>
          <w:ilvl w:val="0"/>
          <w:numId w:val="0"/>
        </w:numPr>
        <w:tabs>
          <w:tab w:val="num" w:pos="1134"/>
        </w:tabs>
        <w:spacing w:before="120" w:after="120"/>
        <w:ind w:firstLine="567"/>
        <w:rPr>
          <w:rFonts w:cs="Times New Roman"/>
        </w:rPr>
      </w:pPr>
      <w:r>
        <w:rPr>
          <w:rFonts w:cs="Times New Roman"/>
        </w:rPr>
        <w:t>5. Внесение изменений и дополнений в Регламент</w:t>
      </w:r>
    </w:p>
    <w:p w:rsidR="00C83C25" w:rsidRDefault="00C83C25" w:rsidP="00C83C25">
      <w:pPr>
        <w:tabs>
          <w:tab w:val="num" w:pos="1134"/>
        </w:tabs>
        <w:ind w:firstLine="567"/>
        <w:jc w:val="both"/>
        <w:rPr>
          <w:rFonts w:ascii="Times New Roman" w:hAnsi="Times New Roman" w:cs="Times New Roman"/>
        </w:rPr>
      </w:pPr>
      <w:r>
        <w:rPr>
          <w:rFonts w:ascii="Times New Roman" w:hAnsi="Times New Roman"/>
        </w:rPr>
        <w:t xml:space="preserve">5.1. </w:t>
      </w:r>
      <w:r>
        <w:rPr>
          <w:rFonts w:ascii="Times New Roman" w:hAnsi="Times New Roman"/>
        </w:rPr>
        <w:tab/>
        <w:t>Внесение изменений и/или дополнений в Регламент производится Банком в одностороннем порядке.</w:t>
      </w:r>
    </w:p>
    <w:p w:rsidR="00C83C25" w:rsidRDefault="00C83C25" w:rsidP="00C83C25">
      <w:pPr>
        <w:tabs>
          <w:tab w:val="num" w:pos="1134"/>
        </w:tabs>
        <w:ind w:firstLine="567"/>
        <w:jc w:val="both"/>
        <w:rPr>
          <w:rFonts w:ascii="Times New Roman" w:hAnsi="Times New Roman"/>
        </w:rPr>
      </w:pPr>
      <w:r>
        <w:rPr>
          <w:rFonts w:ascii="Times New Roman" w:hAnsi="Times New Roman"/>
        </w:rPr>
        <w:t xml:space="preserve">5.2.   Изменения и дополнения, вносимые в Регламент, связанные с внесением изменений и/или дополнений в действующее Законодательство РФ, включая нормативные правовые акты Банка России, вступают в действие одновременно с вступлением в действие изменений и/или дополнений, вносимых в Законодательство РФ. Сообщения об указанных изменениях и/или дополнениях, вносимых в Регламент, размещаются на странице Банка  в сети Интернет – </w:t>
      </w:r>
      <w:hyperlink r:id="rId5" w:history="1">
        <w:r>
          <w:rPr>
            <w:rStyle w:val="a4"/>
          </w:rPr>
          <w:t>www.kamkombank.ru</w:t>
        </w:r>
      </w:hyperlink>
      <w:r>
        <w:rPr>
          <w:rFonts w:ascii="Times New Roman" w:hAnsi="Times New Roman"/>
        </w:rPr>
        <w:t>.</w:t>
      </w:r>
    </w:p>
    <w:p w:rsidR="00C83C25" w:rsidRDefault="00C83C25" w:rsidP="00C83C25">
      <w:pPr>
        <w:tabs>
          <w:tab w:val="num" w:pos="1134"/>
        </w:tabs>
        <w:ind w:firstLine="567"/>
        <w:jc w:val="both"/>
        <w:rPr>
          <w:rFonts w:ascii="Times New Roman" w:hAnsi="Times New Roman"/>
        </w:rPr>
      </w:pPr>
      <w:r>
        <w:rPr>
          <w:rFonts w:ascii="Times New Roman" w:hAnsi="Times New Roman"/>
        </w:rPr>
        <w:t xml:space="preserve">5.3.  Все прочие изменения и/или дополнения в Регламент, не указанные в п. 5.2. Регламента, вступают в действие по истечении 10 (десяти) дней с момента размещения указанных изменений и/или дополнений на странице Банка  в сети Интернет – </w:t>
      </w:r>
      <w:hyperlink r:id="rId6" w:history="1">
        <w:r>
          <w:rPr>
            <w:rStyle w:val="a4"/>
          </w:rPr>
          <w:t>www.kamkombank.ru</w:t>
        </w:r>
      </w:hyperlink>
      <w:r>
        <w:rPr>
          <w:rFonts w:ascii="Times New Roman" w:hAnsi="Times New Roman"/>
        </w:rPr>
        <w:t>.</w:t>
      </w:r>
    </w:p>
    <w:p w:rsidR="00C83C25" w:rsidRPr="00C879DB" w:rsidRDefault="00C83C25" w:rsidP="00C83C25">
      <w:pPr>
        <w:tabs>
          <w:tab w:val="num" w:pos="1134"/>
        </w:tabs>
        <w:ind w:firstLine="567"/>
        <w:jc w:val="both"/>
        <w:rPr>
          <w:rFonts w:ascii="Times New Roman" w:hAnsi="Times New Roman"/>
        </w:rPr>
      </w:pPr>
      <w:r>
        <w:rPr>
          <w:rFonts w:ascii="Times New Roman" w:hAnsi="Times New Roman"/>
        </w:rPr>
        <w:t>5.4. При возникновении противоречий между действующим законодательством Российской Федерации и настоящим Регламентом, при</w:t>
      </w:r>
      <w:r>
        <w:rPr>
          <w:rFonts w:ascii="Times New Roman" w:hAnsi="Times New Roman"/>
        </w:rPr>
        <w:lastRenderedPageBreak/>
        <w:t>меняются нормы действующего законодательства. Отношения, не урегулированные настоящим Регламентом, регулируются действующим законодательством.</w:t>
      </w:r>
    </w:p>
    <w:p w:rsidR="00C83C25" w:rsidRDefault="00C83C25" w:rsidP="00C83C25">
      <w:pPr>
        <w:tabs>
          <w:tab w:val="num" w:pos="1134"/>
        </w:tabs>
        <w:spacing w:line="312" w:lineRule="auto"/>
        <w:ind w:firstLine="567"/>
        <w:jc w:val="both"/>
        <w:rPr>
          <w:rFonts w:ascii="Times New Roman" w:hAnsi="Times New Roman"/>
          <w:sz w:val="20"/>
          <w:szCs w:val="20"/>
        </w:rPr>
      </w:pPr>
    </w:p>
    <w:p w:rsidR="00C83C25" w:rsidRDefault="00C83C25" w:rsidP="00C83C25">
      <w:pPr>
        <w:tabs>
          <w:tab w:val="num" w:pos="1134"/>
        </w:tabs>
        <w:ind w:firstLine="567"/>
        <w:jc w:val="both"/>
        <w:rPr>
          <w:rFonts w:ascii="Times New Roman" w:hAnsi="Times New Roman"/>
          <w:b/>
          <w:sz w:val="18"/>
          <w:szCs w:val="18"/>
        </w:rPr>
      </w:pPr>
      <w:r>
        <w:rPr>
          <w:rFonts w:ascii="Arial" w:hAnsi="Arial" w:cs="Arial"/>
        </w:rPr>
        <w:br w:type="page"/>
      </w:r>
      <w:r>
        <w:rPr>
          <w:rFonts w:ascii="Times New Roman" w:hAnsi="Times New Roman"/>
          <w:b/>
          <w:sz w:val="18"/>
          <w:szCs w:val="18"/>
        </w:rPr>
        <w:lastRenderedPageBreak/>
        <w:t>Приложение №1</w:t>
      </w:r>
    </w:p>
    <w:p w:rsidR="00C83C25" w:rsidRDefault="00C83C25" w:rsidP="00C83C25">
      <w:pPr>
        <w:ind w:left="6372"/>
        <w:rPr>
          <w:rFonts w:ascii="Times New Roman" w:hAnsi="Times New Roman"/>
          <w:b/>
          <w:sz w:val="18"/>
          <w:szCs w:val="18"/>
        </w:rPr>
      </w:pPr>
    </w:p>
    <w:p w:rsidR="00C83C25" w:rsidRDefault="00C83C25" w:rsidP="00C83C25">
      <w:pPr>
        <w:ind w:left="5103"/>
        <w:rPr>
          <w:rFonts w:ascii="Times New Roman" w:hAnsi="Times New Roman"/>
          <w:sz w:val="18"/>
          <w:szCs w:val="18"/>
        </w:rPr>
      </w:pPr>
      <w:r>
        <w:rPr>
          <w:rFonts w:ascii="Times New Roman" w:hAnsi="Times New Roman"/>
          <w:sz w:val="18"/>
          <w:szCs w:val="18"/>
        </w:rPr>
        <w:t xml:space="preserve">Председателю Правления </w:t>
      </w:r>
    </w:p>
    <w:p w:rsidR="00C83C25" w:rsidRDefault="00C83C25" w:rsidP="00C83C25">
      <w:pPr>
        <w:ind w:left="5103"/>
        <w:rPr>
          <w:rFonts w:ascii="Times New Roman" w:hAnsi="Times New Roman"/>
          <w:sz w:val="18"/>
          <w:szCs w:val="18"/>
        </w:rPr>
      </w:pPr>
      <w:r>
        <w:rPr>
          <w:rFonts w:ascii="Times New Roman" w:hAnsi="Times New Roman"/>
          <w:sz w:val="18"/>
          <w:szCs w:val="18"/>
        </w:rPr>
        <w:t>ООО «КАМКОМБАНК»</w:t>
      </w:r>
    </w:p>
    <w:p w:rsidR="00C83C25" w:rsidRDefault="00C83C25" w:rsidP="00C83C25">
      <w:pPr>
        <w:ind w:left="5103"/>
        <w:rPr>
          <w:rFonts w:ascii="Times New Roman" w:hAnsi="Times New Roman"/>
          <w:sz w:val="18"/>
          <w:szCs w:val="18"/>
        </w:rPr>
      </w:pPr>
    </w:p>
    <w:p w:rsidR="00C83C25" w:rsidRDefault="00C83C25" w:rsidP="00C83C25">
      <w:pPr>
        <w:ind w:left="5103"/>
        <w:rPr>
          <w:rFonts w:ascii="Times New Roman" w:hAnsi="Times New Roman"/>
          <w:sz w:val="18"/>
          <w:szCs w:val="18"/>
        </w:rPr>
      </w:pPr>
      <w:r>
        <w:rPr>
          <w:rFonts w:ascii="Times New Roman" w:hAnsi="Times New Roman"/>
          <w:sz w:val="18"/>
          <w:szCs w:val="18"/>
        </w:rPr>
        <w:t>Клиента ___________________________</w:t>
      </w:r>
    </w:p>
    <w:p w:rsidR="00C83C25" w:rsidRDefault="00C83C25" w:rsidP="00C83C25">
      <w:pPr>
        <w:ind w:left="5103"/>
        <w:rPr>
          <w:rFonts w:ascii="Times New Roman" w:hAnsi="Times New Roman"/>
          <w:sz w:val="18"/>
          <w:szCs w:val="18"/>
        </w:rPr>
      </w:pPr>
      <w:r>
        <w:rPr>
          <w:rFonts w:ascii="Times New Roman" w:hAnsi="Times New Roman"/>
          <w:sz w:val="18"/>
          <w:szCs w:val="18"/>
        </w:rPr>
        <w:t>(ФИО, полное наименование)</w:t>
      </w:r>
    </w:p>
    <w:p w:rsidR="00C83C25" w:rsidRDefault="00C83C25" w:rsidP="00C83C25">
      <w:pPr>
        <w:ind w:left="5103"/>
        <w:rPr>
          <w:rFonts w:ascii="Times New Roman" w:hAnsi="Times New Roman"/>
          <w:sz w:val="18"/>
          <w:szCs w:val="18"/>
        </w:rPr>
      </w:pPr>
      <w:r>
        <w:rPr>
          <w:rFonts w:ascii="Times New Roman" w:hAnsi="Times New Roman"/>
          <w:sz w:val="18"/>
          <w:szCs w:val="18"/>
        </w:rPr>
        <w:t>________________________________</w:t>
      </w:r>
    </w:p>
    <w:p w:rsidR="00C83C25" w:rsidRDefault="00C83C25" w:rsidP="00C83C25">
      <w:pPr>
        <w:ind w:left="5103"/>
        <w:rPr>
          <w:rFonts w:ascii="Times New Roman" w:hAnsi="Times New Roman"/>
          <w:sz w:val="18"/>
          <w:szCs w:val="18"/>
        </w:rPr>
      </w:pPr>
      <w:r>
        <w:rPr>
          <w:rFonts w:ascii="Times New Roman" w:hAnsi="Times New Roman"/>
          <w:sz w:val="18"/>
          <w:szCs w:val="18"/>
        </w:rPr>
        <w:t>(номер и дата договора на брокерское обслуживание)</w:t>
      </w:r>
    </w:p>
    <w:p w:rsidR="00C83C25" w:rsidRDefault="00C83C25" w:rsidP="00C83C25">
      <w:pPr>
        <w:rPr>
          <w:rFonts w:ascii="Times New Roman" w:hAnsi="Times New Roman"/>
          <w:sz w:val="18"/>
          <w:szCs w:val="18"/>
        </w:rPr>
      </w:pPr>
    </w:p>
    <w:p w:rsidR="00C83C25" w:rsidRDefault="00C83C25" w:rsidP="00C83C25">
      <w:pPr>
        <w:jc w:val="center"/>
        <w:rPr>
          <w:rFonts w:ascii="Times New Roman" w:hAnsi="Times New Roman"/>
          <w:sz w:val="18"/>
          <w:szCs w:val="18"/>
        </w:rPr>
      </w:pPr>
      <w:r>
        <w:rPr>
          <w:rFonts w:ascii="Times New Roman" w:hAnsi="Times New Roman"/>
          <w:sz w:val="18"/>
          <w:szCs w:val="18"/>
        </w:rPr>
        <w:t>ЗАЯВЛЕНИЕ.</w:t>
      </w:r>
    </w:p>
    <w:p w:rsidR="00C83C25" w:rsidRDefault="00C83C25" w:rsidP="00C83C25">
      <w:pPr>
        <w:jc w:val="center"/>
        <w:rPr>
          <w:rFonts w:ascii="Times New Roman" w:hAnsi="Times New Roman"/>
          <w:sz w:val="18"/>
          <w:szCs w:val="18"/>
        </w:rPr>
      </w:pPr>
    </w:p>
    <w:p w:rsidR="00C83C25" w:rsidRDefault="00C83C25" w:rsidP="00C83C25">
      <w:pPr>
        <w:rPr>
          <w:rFonts w:ascii="Times New Roman" w:hAnsi="Times New Roman"/>
          <w:sz w:val="18"/>
          <w:szCs w:val="18"/>
        </w:rPr>
      </w:pPr>
      <w:r>
        <w:rPr>
          <w:rFonts w:ascii="Times New Roman" w:hAnsi="Times New Roman"/>
          <w:sz w:val="18"/>
          <w:szCs w:val="18"/>
        </w:rPr>
        <w:t>Прошу Вас признать меня,  _______________________________________________________________________________</w:t>
      </w:r>
    </w:p>
    <w:p w:rsidR="00C83C25" w:rsidRDefault="00C83C25" w:rsidP="00C83C25">
      <w:pPr>
        <w:jc w:val="center"/>
        <w:rPr>
          <w:rFonts w:ascii="Times New Roman" w:hAnsi="Times New Roman"/>
          <w:sz w:val="18"/>
          <w:szCs w:val="18"/>
        </w:rPr>
      </w:pPr>
      <w:r>
        <w:rPr>
          <w:rFonts w:ascii="Times New Roman" w:hAnsi="Times New Roman"/>
          <w:sz w:val="18"/>
          <w:szCs w:val="18"/>
        </w:rPr>
        <w:t xml:space="preserve">(ФИО или полное наименование для </w:t>
      </w:r>
      <w:proofErr w:type="spellStart"/>
      <w:r>
        <w:rPr>
          <w:rFonts w:ascii="Times New Roman" w:hAnsi="Times New Roman"/>
          <w:sz w:val="18"/>
          <w:szCs w:val="18"/>
        </w:rPr>
        <w:t>юр.лица</w:t>
      </w:r>
      <w:proofErr w:type="spellEnd"/>
      <w:r>
        <w:rPr>
          <w:rFonts w:ascii="Times New Roman" w:hAnsi="Times New Roman"/>
          <w:sz w:val="18"/>
          <w:szCs w:val="18"/>
        </w:rPr>
        <w:t>)</w:t>
      </w:r>
    </w:p>
    <w:p w:rsidR="00C83C25" w:rsidRDefault="00C83C25" w:rsidP="00C83C25">
      <w:pPr>
        <w:rPr>
          <w:rFonts w:ascii="Times New Roman" w:hAnsi="Times New Roman"/>
          <w:sz w:val="18"/>
          <w:szCs w:val="18"/>
        </w:rPr>
      </w:pPr>
      <w:r>
        <w:rPr>
          <w:rFonts w:ascii="Times New Roman" w:hAnsi="Times New Roman"/>
          <w:sz w:val="18"/>
          <w:szCs w:val="18"/>
        </w:rPr>
        <w:t xml:space="preserve">квалифицированным инвестором в отношении следующих видов ценных бумаг и/или финансовых инструментов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7858"/>
      </w:tblGrid>
      <w:tr w:rsidR="00C83C25" w:rsidTr="00C83C25">
        <w:trPr>
          <w:trHeight w:val="996"/>
        </w:trPr>
        <w:tc>
          <w:tcPr>
            <w:tcW w:w="1526" w:type="dxa"/>
            <w:tcBorders>
              <w:top w:val="single" w:sz="4" w:space="0" w:color="auto"/>
              <w:left w:val="single" w:sz="4" w:space="0" w:color="auto"/>
              <w:bottom w:val="single" w:sz="4" w:space="0" w:color="auto"/>
              <w:right w:val="single" w:sz="4" w:space="0" w:color="auto"/>
            </w:tcBorders>
          </w:tcPr>
          <w:p w:rsidR="00C83C25" w:rsidRDefault="00C83C25">
            <w:pPr>
              <w:rPr>
                <w:rFonts w:ascii="Times New Roman" w:hAnsi="Times New Roman"/>
                <w:sz w:val="18"/>
                <w:szCs w:val="18"/>
              </w:rPr>
            </w:pPr>
          </w:p>
        </w:tc>
        <w:tc>
          <w:tcPr>
            <w:tcW w:w="8044" w:type="dxa"/>
            <w:tcBorders>
              <w:top w:val="single" w:sz="4" w:space="0" w:color="auto"/>
              <w:left w:val="single" w:sz="4" w:space="0" w:color="auto"/>
              <w:bottom w:val="single" w:sz="4" w:space="0" w:color="auto"/>
              <w:right w:val="single" w:sz="4" w:space="0" w:color="auto"/>
            </w:tcBorders>
            <w:hideMark/>
          </w:tcPr>
          <w:p w:rsidR="00C83C25" w:rsidRDefault="00C83C25">
            <w:pPr>
              <w:jc w:val="both"/>
              <w:rPr>
                <w:rFonts w:ascii="Times New Roman" w:hAnsi="Times New Roman"/>
                <w:sz w:val="18"/>
                <w:szCs w:val="18"/>
              </w:rPr>
            </w:pPr>
            <w:r>
              <w:rPr>
                <w:rFonts w:ascii="Times New Roman" w:hAnsi="Times New Roman"/>
                <w:sz w:val="18"/>
                <w:szCs w:val="18"/>
              </w:rPr>
              <w:t xml:space="preserve">российские ценные бумаги для квалифицированных инвесторов (а именно: эмиссионные ценные бумаги для квалифицированных инвесторов (акции, облигации), инвестиционные паи паевых </w:t>
            </w:r>
            <w:r>
              <w:rPr>
                <w:rFonts w:ascii="Times New Roman" w:hAnsi="Times New Roman"/>
                <w:sz w:val="18"/>
                <w:szCs w:val="18"/>
              </w:rPr>
              <w:lastRenderedPageBreak/>
              <w:t xml:space="preserve">инвестиционных фондов для квалифицированных инвесторов, прочие ценные бумаги для квалифицированных инвесторов). </w:t>
            </w:r>
          </w:p>
        </w:tc>
      </w:tr>
      <w:tr w:rsidR="00C83C25" w:rsidTr="00C83C25">
        <w:trPr>
          <w:trHeight w:val="290"/>
        </w:trPr>
        <w:tc>
          <w:tcPr>
            <w:tcW w:w="1526" w:type="dxa"/>
            <w:tcBorders>
              <w:top w:val="single" w:sz="4" w:space="0" w:color="auto"/>
              <w:left w:val="single" w:sz="4" w:space="0" w:color="auto"/>
              <w:bottom w:val="single" w:sz="4" w:space="0" w:color="auto"/>
              <w:right w:val="single" w:sz="4" w:space="0" w:color="auto"/>
            </w:tcBorders>
          </w:tcPr>
          <w:p w:rsidR="00C83C25" w:rsidRDefault="00C83C25">
            <w:pPr>
              <w:rPr>
                <w:rFonts w:ascii="Times New Roman" w:hAnsi="Times New Roman"/>
                <w:sz w:val="18"/>
                <w:szCs w:val="18"/>
              </w:rPr>
            </w:pPr>
          </w:p>
        </w:tc>
        <w:tc>
          <w:tcPr>
            <w:tcW w:w="8044" w:type="dxa"/>
            <w:tcBorders>
              <w:top w:val="single" w:sz="4" w:space="0" w:color="auto"/>
              <w:left w:val="single" w:sz="4" w:space="0" w:color="auto"/>
              <w:bottom w:val="single" w:sz="4" w:space="0" w:color="auto"/>
              <w:right w:val="single" w:sz="4" w:space="0" w:color="auto"/>
            </w:tcBorders>
            <w:hideMark/>
          </w:tcPr>
          <w:p w:rsidR="00C83C25" w:rsidRDefault="00C83C25">
            <w:pPr>
              <w:jc w:val="both"/>
              <w:rPr>
                <w:rFonts w:ascii="Times New Roman" w:hAnsi="Times New Roman"/>
                <w:sz w:val="18"/>
                <w:szCs w:val="18"/>
              </w:rPr>
            </w:pPr>
            <w:r>
              <w:rPr>
                <w:rFonts w:ascii="Times New Roman" w:hAnsi="Times New Roman"/>
                <w:sz w:val="18"/>
                <w:szCs w:val="18"/>
              </w:rPr>
              <w:t>российские производные инструменты для квалифицированных инвесторов</w:t>
            </w:r>
          </w:p>
        </w:tc>
      </w:tr>
      <w:tr w:rsidR="00C83C25" w:rsidTr="00C83C25">
        <w:tc>
          <w:tcPr>
            <w:tcW w:w="1526" w:type="dxa"/>
            <w:tcBorders>
              <w:top w:val="single" w:sz="4" w:space="0" w:color="auto"/>
              <w:left w:val="single" w:sz="4" w:space="0" w:color="auto"/>
              <w:bottom w:val="single" w:sz="4" w:space="0" w:color="auto"/>
              <w:right w:val="single" w:sz="4" w:space="0" w:color="auto"/>
            </w:tcBorders>
          </w:tcPr>
          <w:p w:rsidR="00C83C25" w:rsidRDefault="00C83C25">
            <w:pPr>
              <w:rPr>
                <w:rFonts w:ascii="Times New Roman" w:hAnsi="Times New Roman"/>
                <w:sz w:val="18"/>
                <w:szCs w:val="18"/>
              </w:rPr>
            </w:pPr>
          </w:p>
        </w:tc>
        <w:tc>
          <w:tcPr>
            <w:tcW w:w="8044" w:type="dxa"/>
            <w:tcBorders>
              <w:top w:val="single" w:sz="4" w:space="0" w:color="auto"/>
              <w:left w:val="single" w:sz="4" w:space="0" w:color="auto"/>
              <w:bottom w:val="single" w:sz="4" w:space="0" w:color="auto"/>
              <w:right w:val="single" w:sz="4" w:space="0" w:color="auto"/>
            </w:tcBorders>
            <w:hideMark/>
          </w:tcPr>
          <w:p w:rsidR="00C83C25" w:rsidRDefault="00C83C25">
            <w:pPr>
              <w:jc w:val="both"/>
              <w:rPr>
                <w:rFonts w:ascii="Times New Roman" w:hAnsi="Times New Roman"/>
                <w:sz w:val="18"/>
                <w:szCs w:val="18"/>
              </w:rPr>
            </w:pPr>
            <w:r>
              <w:rPr>
                <w:rFonts w:ascii="Times New Roman" w:hAnsi="Times New Roman"/>
                <w:sz w:val="18"/>
                <w:szCs w:val="18"/>
              </w:rPr>
              <w:t>иностранные финансовые инструменты, квалифицированные в качестве ценных бумаг в соответствии с законодательством РФ</w:t>
            </w:r>
          </w:p>
        </w:tc>
      </w:tr>
      <w:tr w:rsidR="00C83C25" w:rsidTr="00C83C25">
        <w:tc>
          <w:tcPr>
            <w:tcW w:w="1526" w:type="dxa"/>
            <w:tcBorders>
              <w:top w:val="single" w:sz="4" w:space="0" w:color="auto"/>
              <w:left w:val="single" w:sz="4" w:space="0" w:color="auto"/>
              <w:bottom w:val="single" w:sz="4" w:space="0" w:color="auto"/>
              <w:right w:val="single" w:sz="4" w:space="0" w:color="auto"/>
            </w:tcBorders>
          </w:tcPr>
          <w:p w:rsidR="00C83C25" w:rsidRDefault="00C83C25">
            <w:pPr>
              <w:rPr>
                <w:rFonts w:ascii="Times New Roman" w:hAnsi="Times New Roman"/>
                <w:sz w:val="18"/>
                <w:szCs w:val="18"/>
              </w:rPr>
            </w:pPr>
          </w:p>
        </w:tc>
        <w:tc>
          <w:tcPr>
            <w:tcW w:w="8044" w:type="dxa"/>
            <w:tcBorders>
              <w:top w:val="single" w:sz="4" w:space="0" w:color="auto"/>
              <w:left w:val="single" w:sz="4" w:space="0" w:color="auto"/>
              <w:bottom w:val="single" w:sz="4" w:space="0" w:color="auto"/>
              <w:right w:val="single" w:sz="4" w:space="0" w:color="auto"/>
            </w:tcBorders>
            <w:hideMark/>
          </w:tcPr>
          <w:p w:rsidR="00C83C25" w:rsidRDefault="00C83C25">
            <w:pPr>
              <w:jc w:val="both"/>
              <w:rPr>
                <w:rFonts w:ascii="Times New Roman" w:hAnsi="Times New Roman"/>
                <w:sz w:val="18"/>
                <w:szCs w:val="18"/>
              </w:rPr>
            </w:pPr>
            <w:r>
              <w:rPr>
                <w:rFonts w:ascii="Times New Roman" w:hAnsi="Times New Roman"/>
                <w:sz w:val="18"/>
                <w:szCs w:val="18"/>
              </w:rPr>
              <w:t>иностранные финансовые инструменты, не квалифицированные в качестве ценных бумаг в соответствии с законодательством РФ</w:t>
            </w:r>
          </w:p>
        </w:tc>
      </w:tr>
    </w:tbl>
    <w:p w:rsidR="00C83C25" w:rsidRDefault="00C83C25" w:rsidP="00C83C25">
      <w:pPr>
        <w:jc w:val="both"/>
        <w:rPr>
          <w:rFonts w:ascii="Times New Roman" w:hAnsi="Times New Roman"/>
          <w:sz w:val="18"/>
          <w:szCs w:val="18"/>
        </w:rPr>
      </w:pPr>
      <w:r>
        <w:rPr>
          <w:rFonts w:ascii="Times New Roman" w:hAnsi="Times New Roman"/>
          <w:sz w:val="18"/>
          <w:szCs w:val="18"/>
        </w:rPr>
        <w:t>(поставьте подпись в поле слева, если вы хотите быть признанным квалифицированным инвестором в отношении данного вида ценных бумаг/финансовых инструментов)</w:t>
      </w:r>
    </w:p>
    <w:p w:rsidR="00C83C25" w:rsidRDefault="00C83C25" w:rsidP="00C83C25">
      <w:pPr>
        <w:rPr>
          <w:rFonts w:ascii="Times New Roman" w:hAnsi="Times New Roman"/>
          <w:sz w:val="18"/>
          <w:szCs w:val="18"/>
        </w:rPr>
      </w:pPr>
    </w:p>
    <w:p w:rsidR="00C83C25" w:rsidRDefault="00C83C25" w:rsidP="00C83C25">
      <w:pPr>
        <w:rPr>
          <w:rFonts w:ascii="Times New Roman" w:hAnsi="Times New Roman"/>
          <w:sz w:val="18"/>
          <w:szCs w:val="18"/>
        </w:rPr>
      </w:pPr>
      <w:r>
        <w:rPr>
          <w:rFonts w:ascii="Times New Roman" w:hAnsi="Times New Roman"/>
          <w:sz w:val="18"/>
          <w:szCs w:val="18"/>
        </w:rPr>
        <w:t xml:space="preserve">Прошу вас признать меня квалифицированным инвестором в отношении следующих видов услуг: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7858"/>
      </w:tblGrid>
      <w:tr w:rsidR="00C83C25" w:rsidTr="00C83C25">
        <w:trPr>
          <w:trHeight w:val="300"/>
        </w:trPr>
        <w:tc>
          <w:tcPr>
            <w:tcW w:w="1526" w:type="dxa"/>
            <w:tcBorders>
              <w:top w:val="single" w:sz="4" w:space="0" w:color="auto"/>
              <w:left w:val="single" w:sz="4" w:space="0" w:color="auto"/>
              <w:bottom w:val="single" w:sz="4" w:space="0" w:color="auto"/>
              <w:right w:val="single" w:sz="4" w:space="0" w:color="auto"/>
            </w:tcBorders>
          </w:tcPr>
          <w:p w:rsidR="00C83C25" w:rsidRDefault="00C83C25">
            <w:pPr>
              <w:rPr>
                <w:rFonts w:ascii="Times New Roman" w:hAnsi="Times New Roman"/>
                <w:sz w:val="18"/>
                <w:szCs w:val="18"/>
              </w:rPr>
            </w:pPr>
          </w:p>
        </w:tc>
        <w:tc>
          <w:tcPr>
            <w:tcW w:w="8044" w:type="dxa"/>
            <w:tcBorders>
              <w:top w:val="single" w:sz="4" w:space="0" w:color="auto"/>
              <w:left w:val="single" w:sz="4" w:space="0" w:color="auto"/>
              <w:bottom w:val="single" w:sz="4" w:space="0" w:color="auto"/>
              <w:right w:val="single" w:sz="4" w:space="0" w:color="auto"/>
            </w:tcBorders>
            <w:hideMark/>
          </w:tcPr>
          <w:p w:rsidR="00C83C25" w:rsidRDefault="00C83C25">
            <w:pPr>
              <w:spacing w:before="120"/>
              <w:jc w:val="both"/>
              <w:rPr>
                <w:rFonts w:ascii="Times New Roman" w:hAnsi="Times New Roman"/>
                <w:sz w:val="18"/>
                <w:szCs w:val="18"/>
              </w:rPr>
            </w:pPr>
            <w:r>
              <w:rPr>
                <w:rFonts w:ascii="Times New Roman" w:hAnsi="Times New Roman"/>
                <w:sz w:val="18"/>
                <w:szCs w:val="18"/>
              </w:rPr>
              <w:t>брокерские услуги для квалифицированных инвесторов</w:t>
            </w:r>
          </w:p>
        </w:tc>
      </w:tr>
    </w:tbl>
    <w:p w:rsidR="00C83C25" w:rsidRDefault="00C83C25" w:rsidP="00C83C25">
      <w:pPr>
        <w:rPr>
          <w:rFonts w:ascii="Times New Roman" w:hAnsi="Times New Roman"/>
          <w:sz w:val="18"/>
          <w:szCs w:val="18"/>
        </w:rPr>
      </w:pPr>
      <w:r>
        <w:rPr>
          <w:rFonts w:ascii="Times New Roman" w:hAnsi="Times New Roman"/>
          <w:sz w:val="18"/>
          <w:szCs w:val="18"/>
        </w:rPr>
        <w:t xml:space="preserve"> (поставьте подпись в поле слева, если вы хотите быть признанным квалифицированным инвестором в отношении данного вида ценных бумаг/финансовых инструментов)</w:t>
      </w:r>
    </w:p>
    <w:p w:rsidR="00C83C25" w:rsidRDefault="00C83C25" w:rsidP="00C83C25">
      <w:pPr>
        <w:spacing w:before="120"/>
        <w:rPr>
          <w:rFonts w:ascii="Times New Roman" w:hAnsi="Times New Roman"/>
          <w:sz w:val="20"/>
          <w:szCs w:val="20"/>
        </w:rPr>
      </w:pPr>
      <w:r>
        <w:rPr>
          <w:rFonts w:ascii="Times New Roman" w:hAnsi="Times New Roman"/>
        </w:rPr>
        <w:t>Настоящим подтверждаю, что _________(я,  ФИО,  или наименование юридического лица)_______________</w:t>
      </w:r>
    </w:p>
    <w:p w:rsidR="00C83C25" w:rsidRDefault="00C83C25" w:rsidP="00C83C25">
      <w:pPr>
        <w:spacing w:before="120"/>
        <w:jc w:val="both"/>
        <w:rPr>
          <w:rFonts w:ascii="Times New Roman" w:hAnsi="Times New Roman"/>
        </w:rPr>
      </w:pPr>
      <w:r>
        <w:rPr>
          <w:rFonts w:ascii="Times New Roman" w:hAnsi="Times New Roman"/>
        </w:rPr>
        <w:t xml:space="preserve">осведомлен (осведомлено) об ограничениях, установленных законодательством в отношении ценных бумаг и (или) иных финансовых инструментов, предназначенных для квалифицированных инвесторов, и особенностях оказания услуг квалифицированным инвесторам, а в случае, если заявитель - физическое лицо - также о том, что физическим </w:t>
      </w:r>
      <w:r>
        <w:rPr>
          <w:rFonts w:ascii="Times New Roman" w:hAnsi="Times New Roman"/>
        </w:rPr>
        <w:lastRenderedPageBreak/>
        <w:t xml:space="preserve">лицам, являющимся владельцами ценных бумаг, предназначенных для квалифицированных инвесторов, в соответствии с пунктом 2 статьи 19 Федерального закона от 5 марта 1999 года № 46-ФЗ «О защите прав и законных интересов инвесторов на рынке ценных бумаг» не осуществляются выплаты компенсаций из федерального компенсационного фонда. </w:t>
      </w:r>
    </w:p>
    <w:p w:rsidR="00C83C25" w:rsidRDefault="00C83C25" w:rsidP="00C83C25">
      <w:pPr>
        <w:spacing w:before="120"/>
        <w:jc w:val="both"/>
        <w:rPr>
          <w:rFonts w:ascii="Times New Roman" w:hAnsi="Times New Roman"/>
        </w:rPr>
      </w:pPr>
      <w:r>
        <w:rPr>
          <w:rFonts w:ascii="Times New Roman" w:hAnsi="Times New Roman"/>
        </w:rPr>
        <w:t xml:space="preserve">Настоящим подтверждаю, что заявитель соответствует требованиям, указанным в «Регламенте признания лиц квалифицированными инвесторами ООО «КАМКОМБАНК», а именно: </w:t>
      </w:r>
    </w:p>
    <w:p w:rsidR="00C83C25" w:rsidRDefault="00C83C25" w:rsidP="00C83C25">
      <w:pPr>
        <w:spacing w:before="120"/>
        <w:jc w:val="both"/>
        <w:rPr>
          <w:rFonts w:ascii="Times New Roman" w:hAnsi="Times New Roman"/>
        </w:rPr>
      </w:pPr>
      <w:proofErr w:type="spellStart"/>
      <w:r>
        <w:rPr>
          <w:rFonts w:ascii="Times New Roman" w:hAnsi="Times New Roman"/>
        </w:rPr>
        <w:t>пп</w:t>
      </w:r>
      <w:proofErr w:type="spellEnd"/>
      <w:r>
        <w:rPr>
          <w:rFonts w:ascii="Times New Roman" w:hAnsi="Times New Roman"/>
        </w:rPr>
        <w:t>. 2.2.1, 2.2.1., 2.2.3. (для физических лиц, нужное подчеркнуть)</w:t>
      </w:r>
    </w:p>
    <w:p w:rsidR="00C83C25" w:rsidRDefault="00C83C25" w:rsidP="00C83C25">
      <w:pPr>
        <w:spacing w:before="120"/>
        <w:jc w:val="both"/>
        <w:rPr>
          <w:rFonts w:ascii="Times New Roman" w:hAnsi="Times New Roman"/>
        </w:rPr>
      </w:pPr>
      <w:proofErr w:type="spellStart"/>
      <w:r>
        <w:rPr>
          <w:rFonts w:ascii="Times New Roman" w:hAnsi="Times New Roman"/>
        </w:rPr>
        <w:t>пп</w:t>
      </w:r>
      <w:proofErr w:type="spellEnd"/>
      <w:r>
        <w:rPr>
          <w:rFonts w:ascii="Times New Roman" w:hAnsi="Times New Roman"/>
        </w:rPr>
        <w:t xml:space="preserve">. 2.3.2., 2.3.2., 2.3.3., 2.3.4. (для юридических лиц, нужное подчеркнуть) </w:t>
      </w:r>
    </w:p>
    <w:p w:rsidR="00C83C25" w:rsidRDefault="00C83C25" w:rsidP="00C83C25">
      <w:pPr>
        <w:spacing w:before="120"/>
        <w:jc w:val="both"/>
        <w:rPr>
          <w:rFonts w:ascii="Times New Roman" w:hAnsi="Times New Roman"/>
        </w:rPr>
      </w:pPr>
      <w:r>
        <w:rPr>
          <w:rFonts w:ascii="Times New Roman" w:hAnsi="Times New Roman"/>
        </w:rPr>
        <w:t>Документы (копии документов), подтверждающих соответствие указанным выше требованиям прилагаю (прилагаем):</w:t>
      </w:r>
    </w:p>
    <w:p w:rsidR="00C83C25" w:rsidRDefault="00C83C25" w:rsidP="00C83C25">
      <w:pPr>
        <w:numPr>
          <w:ilvl w:val="0"/>
          <w:numId w:val="10"/>
        </w:numPr>
        <w:spacing w:before="120" w:after="0" w:line="240" w:lineRule="auto"/>
        <w:jc w:val="both"/>
        <w:rPr>
          <w:rFonts w:ascii="Times New Roman" w:hAnsi="Times New Roman"/>
        </w:rPr>
      </w:pPr>
      <w:r>
        <w:rPr>
          <w:rFonts w:ascii="Times New Roman" w:hAnsi="Times New Roman"/>
        </w:rPr>
        <w:t>_________</w:t>
      </w:r>
    </w:p>
    <w:p w:rsidR="00C83C25" w:rsidRDefault="00C83C25" w:rsidP="00C83C25">
      <w:pPr>
        <w:numPr>
          <w:ilvl w:val="0"/>
          <w:numId w:val="10"/>
        </w:numPr>
        <w:spacing w:before="120" w:after="0" w:line="240" w:lineRule="auto"/>
        <w:jc w:val="both"/>
        <w:rPr>
          <w:rFonts w:ascii="Times New Roman" w:hAnsi="Times New Roman"/>
        </w:rPr>
      </w:pPr>
      <w:r>
        <w:rPr>
          <w:rFonts w:ascii="Times New Roman" w:hAnsi="Times New Roman"/>
        </w:rPr>
        <w:t>_________</w:t>
      </w:r>
    </w:p>
    <w:p w:rsidR="00C83C25" w:rsidRDefault="00C83C25" w:rsidP="00C83C25">
      <w:pPr>
        <w:numPr>
          <w:ilvl w:val="0"/>
          <w:numId w:val="10"/>
        </w:numPr>
        <w:spacing w:before="120" w:after="0" w:line="240" w:lineRule="auto"/>
        <w:jc w:val="both"/>
        <w:rPr>
          <w:rFonts w:ascii="Times New Roman" w:hAnsi="Times New Roman"/>
        </w:rPr>
      </w:pPr>
      <w:r>
        <w:rPr>
          <w:rFonts w:ascii="Times New Roman" w:hAnsi="Times New Roman"/>
        </w:rPr>
        <w:t>_________</w:t>
      </w:r>
    </w:p>
    <w:p w:rsidR="00C83C25" w:rsidRDefault="00C83C25" w:rsidP="00C83C25">
      <w:pPr>
        <w:spacing w:before="120"/>
        <w:ind w:left="360"/>
        <w:jc w:val="both"/>
        <w:rPr>
          <w:rFonts w:ascii="Times New Roman" w:hAnsi="Times New Roman"/>
        </w:rPr>
      </w:pPr>
      <w:r>
        <w:rPr>
          <w:rFonts w:ascii="Times New Roman" w:hAnsi="Times New Roman"/>
        </w:rPr>
        <w:t>…….</w:t>
      </w:r>
    </w:p>
    <w:p w:rsidR="00C83C25" w:rsidRDefault="00C83C25" w:rsidP="00C83C25">
      <w:pPr>
        <w:spacing w:before="120"/>
        <w:ind w:left="360"/>
        <w:rPr>
          <w:rFonts w:ascii="Times New Roman" w:hAnsi="Times New Roman"/>
        </w:rPr>
      </w:pPr>
      <w:r>
        <w:rPr>
          <w:rFonts w:ascii="Times New Roman" w:hAnsi="Times New Roman"/>
        </w:rPr>
        <w:t xml:space="preserve">Дата, ФИО, должность (для </w:t>
      </w:r>
      <w:proofErr w:type="spellStart"/>
      <w:r>
        <w:rPr>
          <w:rFonts w:ascii="Times New Roman" w:hAnsi="Times New Roman"/>
        </w:rPr>
        <w:t>юр.лиц</w:t>
      </w:r>
      <w:proofErr w:type="spellEnd"/>
      <w:r>
        <w:rPr>
          <w:rFonts w:ascii="Times New Roman" w:hAnsi="Times New Roman"/>
        </w:rPr>
        <w:t xml:space="preserve">), подпись, печать (для </w:t>
      </w:r>
      <w:proofErr w:type="spellStart"/>
      <w:r>
        <w:rPr>
          <w:rFonts w:ascii="Times New Roman" w:hAnsi="Times New Roman"/>
        </w:rPr>
        <w:t>юр.лиц</w:t>
      </w:r>
      <w:proofErr w:type="spellEnd"/>
      <w:r>
        <w:rPr>
          <w:rFonts w:ascii="Times New Roman" w:hAnsi="Times New Roman"/>
        </w:rPr>
        <w:t>)</w:t>
      </w:r>
    </w:p>
    <w:p w:rsidR="00C83C25" w:rsidRDefault="00C83C25" w:rsidP="00C83C25">
      <w:pPr>
        <w:ind w:left="5664" w:firstLine="708"/>
        <w:rPr>
          <w:rFonts w:ascii="Times New Roman" w:hAnsi="Times New Roman"/>
          <w:b/>
        </w:rPr>
      </w:pPr>
    </w:p>
    <w:p w:rsidR="00C83C25" w:rsidRDefault="00C83C25" w:rsidP="00C83C25">
      <w:pPr>
        <w:jc w:val="right"/>
        <w:rPr>
          <w:rFonts w:ascii="Times New Roman" w:hAnsi="Times New Roman"/>
          <w:b/>
          <w:sz w:val="24"/>
          <w:szCs w:val="24"/>
        </w:rPr>
      </w:pPr>
    </w:p>
    <w:p w:rsidR="00C83C25" w:rsidRDefault="00C83C25" w:rsidP="00C83C25">
      <w:pPr>
        <w:jc w:val="right"/>
        <w:rPr>
          <w:rFonts w:ascii="Times New Roman" w:hAnsi="Times New Roman"/>
          <w:b/>
          <w:sz w:val="24"/>
          <w:szCs w:val="24"/>
        </w:rPr>
      </w:pPr>
    </w:p>
    <w:p w:rsidR="00C83C25" w:rsidRDefault="00C83C25" w:rsidP="00C83C25">
      <w:pPr>
        <w:jc w:val="right"/>
        <w:rPr>
          <w:rFonts w:ascii="Times New Roman" w:hAnsi="Times New Roman"/>
          <w:b/>
          <w:sz w:val="24"/>
          <w:szCs w:val="24"/>
        </w:rPr>
      </w:pPr>
    </w:p>
    <w:p w:rsidR="00C83C25" w:rsidRDefault="00C83C25" w:rsidP="00C83C25">
      <w:pPr>
        <w:jc w:val="right"/>
        <w:rPr>
          <w:rFonts w:ascii="Times New Roman" w:hAnsi="Times New Roman"/>
          <w:b/>
          <w:sz w:val="24"/>
          <w:szCs w:val="24"/>
        </w:rPr>
      </w:pPr>
    </w:p>
    <w:p w:rsidR="00C83C25" w:rsidRDefault="00C83C25" w:rsidP="00C83C25">
      <w:pPr>
        <w:jc w:val="right"/>
        <w:rPr>
          <w:rFonts w:ascii="Times New Roman" w:hAnsi="Times New Roman"/>
          <w:b/>
          <w:sz w:val="24"/>
          <w:szCs w:val="24"/>
        </w:rPr>
      </w:pPr>
    </w:p>
    <w:p w:rsidR="00C83C25" w:rsidRDefault="00C83C25" w:rsidP="00C83C25">
      <w:pPr>
        <w:jc w:val="right"/>
        <w:rPr>
          <w:rFonts w:ascii="Times New Roman" w:hAnsi="Times New Roman"/>
          <w:b/>
          <w:sz w:val="24"/>
          <w:szCs w:val="24"/>
        </w:rPr>
      </w:pPr>
    </w:p>
    <w:p w:rsidR="00C83C25" w:rsidRDefault="00C83C25" w:rsidP="00C83C25">
      <w:pPr>
        <w:jc w:val="right"/>
        <w:rPr>
          <w:rFonts w:ascii="Times New Roman" w:hAnsi="Times New Roman"/>
          <w:b/>
          <w:sz w:val="24"/>
          <w:szCs w:val="24"/>
        </w:rPr>
      </w:pPr>
      <w:r>
        <w:rPr>
          <w:rFonts w:ascii="Times New Roman" w:hAnsi="Times New Roman"/>
          <w:b/>
          <w:sz w:val="24"/>
          <w:szCs w:val="24"/>
        </w:rPr>
        <w:t>Приложение № 2</w:t>
      </w:r>
    </w:p>
    <w:p w:rsidR="00C83C25" w:rsidRDefault="00C83C25" w:rsidP="00C83C25">
      <w:pPr>
        <w:ind w:left="6372"/>
        <w:rPr>
          <w:rFonts w:ascii="Times New Roman" w:hAnsi="Times New Roman"/>
          <w:b/>
          <w:sz w:val="20"/>
          <w:szCs w:val="20"/>
        </w:rPr>
      </w:pPr>
      <w:r>
        <w:rPr>
          <w:rFonts w:ascii="Times New Roman" w:hAnsi="Times New Roman"/>
          <w:bCs/>
        </w:rPr>
        <w:t xml:space="preserve"> </w:t>
      </w:r>
    </w:p>
    <w:p w:rsidR="00C83C25" w:rsidRDefault="00C83C25" w:rsidP="00C83C25">
      <w:pPr>
        <w:rPr>
          <w:rFonts w:ascii="Times New Roman" w:hAnsi="Times New Roman"/>
          <w:sz w:val="28"/>
          <w:szCs w:val="28"/>
        </w:rPr>
      </w:pPr>
    </w:p>
    <w:p w:rsidR="00C83C25" w:rsidRDefault="00C83C25" w:rsidP="00C83C25">
      <w:pPr>
        <w:jc w:val="center"/>
        <w:rPr>
          <w:rFonts w:ascii="Times New Roman" w:hAnsi="Times New Roman"/>
          <w:b/>
          <w:sz w:val="24"/>
          <w:szCs w:val="24"/>
        </w:rPr>
      </w:pPr>
      <w:r>
        <w:rPr>
          <w:rFonts w:ascii="Times New Roman" w:hAnsi="Times New Roman"/>
          <w:b/>
          <w:sz w:val="24"/>
          <w:szCs w:val="24"/>
        </w:rPr>
        <w:t>СПИСОК</w:t>
      </w:r>
    </w:p>
    <w:p w:rsidR="00C83C25" w:rsidRDefault="00C83C25" w:rsidP="00C83C25">
      <w:pPr>
        <w:jc w:val="center"/>
        <w:rPr>
          <w:rFonts w:ascii="Times New Roman" w:hAnsi="Times New Roman"/>
          <w:b/>
          <w:sz w:val="24"/>
          <w:szCs w:val="24"/>
        </w:rPr>
      </w:pPr>
      <w:r>
        <w:rPr>
          <w:rFonts w:ascii="Times New Roman" w:hAnsi="Times New Roman"/>
          <w:b/>
          <w:sz w:val="24"/>
          <w:szCs w:val="24"/>
        </w:rPr>
        <w:t>представляемых документов</w:t>
      </w:r>
    </w:p>
    <w:p w:rsidR="00C83C25" w:rsidRDefault="00C83C25" w:rsidP="00C83C25">
      <w:pPr>
        <w:rPr>
          <w:rFonts w:ascii="Times New Roman" w:hAnsi="Times New Roman"/>
          <w:b/>
          <w:sz w:val="24"/>
          <w:szCs w:val="24"/>
        </w:rPr>
      </w:pPr>
    </w:p>
    <w:p w:rsidR="00C83C25" w:rsidRDefault="00C83C25" w:rsidP="00C83C25">
      <w:pPr>
        <w:numPr>
          <w:ilvl w:val="0"/>
          <w:numId w:val="11"/>
        </w:numPr>
        <w:tabs>
          <w:tab w:val="clear" w:pos="360"/>
          <w:tab w:val="num" w:pos="0"/>
          <w:tab w:val="left" w:pos="1134"/>
        </w:tabs>
        <w:spacing w:after="0" w:line="240" w:lineRule="auto"/>
        <w:ind w:left="0" w:firstLine="567"/>
        <w:jc w:val="both"/>
        <w:outlineLvl w:val="0"/>
        <w:rPr>
          <w:rFonts w:ascii="Times New Roman" w:hAnsi="Times New Roman"/>
          <w:b/>
          <w:sz w:val="24"/>
          <w:szCs w:val="24"/>
        </w:rPr>
      </w:pPr>
      <w:r>
        <w:rPr>
          <w:rFonts w:ascii="Times New Roman" w:hAnsi="Times New Roman"/>
          <w:b/>
          <w:sz w:val="24"/>
          <w:szCs w:val="24"/>
        </w:rPr>
        <w:t>Для физического лица:</w:t>
      </w:r>
    </w:p>
    <w:p w:rsidR="00C83C25" w:rsidRDefault="00C83C25" w:rsidP="00C83C25">
      <w:pPr>
        <w:numPr>
          <w:ilvl w:val="1"/>
          <w:numId w:val="11"/>
        </w:numPr>
        <w:tabs>
          <w:tab w:val="num" w:pos="0"/>
          <w:tab w:val="left" w:pos="1134"/>
        </w:tabs>
        <w:spacing w:after="0" w:line="240" w:lineRule="auto"/>
        <w:ind w:left="0" w:firstLine="567"/>
        <w:jc w:val="both"/>
        <w:outlineLvl w:val="0"/>
        <w:rPr>
          <w:rFonts w:ascii="Times New Roman" w:hAnsi="Times New Roman"/>
          <w:sz w:val="24"/>
          <w:szCs w:val="24"/>
        </w:rPr>
      </w:pPr>
      <w:r>
        <w:rPr>
          <w:rFonts w:ascii="Times New Roman" w:hAnsi="Times New Roman"/>
          <w:sz w:val="24"/>
          <w:szCs w:val="24"/>
        </w:rPr>
        <w:t>Заявление с просьбой о признании квалифицированным инвестором (см. образец в Приложении №1).</w:t>
      </w:r>
    </w:p>
    <w:p w:rsidR="00C83C25" w:rsidRDefault="00C83C25" w:rsidP="00C83C25">
      <w:pPr>
        <w:numPr>
          <w:ilvl w:val="1"/>
          <w:numId w:val="11"/>
        </w:numPr>
        <w:tabs>
          <w:tab w:val="num" w:pos="0"/>
          <w:tab w:val="left" w:pos="1134"/>
        </w:tabs>
        <w:spacing w:after="0" w:line="240" w:lineRule="auto"/>
        <w:ind w:left="0" w:firstLine="567"/>
        <w:jc w:val="both"/>
        <w:outlineLvl w:val="0"/>
        <w:rPr>
          <w:rFonts w:ascii="Times New Roman" w:hAnsi="Times New Roman"/>
          <w:sz w:val="24"/>
          <w:szCs w:val="24"/>
        </w:rPr>
      </w:pPr>
      <w:r>
        <w:rPr>
          <w:rFonts w:ascii="Times New Roman" w:hAnsi="Times New Roman"/>
          <w:sz w:val="24"/>
          <w:szCs w:val="24"/>
        </w:rPr>
        <w:lastRenderedPageBreak/>
        <w:t>Документы, необходимые для удовлетворения требований, указанных в п. 2.2.1, подтверждающие владение ценными бумагами  и (или) иными финансовыми инструментами, отвечающими требованиям пунктов 2.2.1 и 2.5 настоящего Регламента (выписки по счетам депо владельцев ценных бумаг, выписки из реестра акционеров, выписки по лицевым счетам владельцев инвестиционных паев, списки лиц, имеющих право на участие в общем собрании владельцев инвестиционных паев закрытого паевого инвестиционного фонда с указанием количества принадлежащих ценных бумаг; справки о стоимости чистых активов, указывающие  расчетную стоимость инвестиционных паев на последнюю дату ее определения, предшествующую дате обращения; отчеты доверительных управляющих по договорам доверительного управления и т.д.);</w:t>
      </w:r>
    </w:p>
    <w:p w:rsidR="00C83C25" w:rsidRDefault="00C83C25" w:rsidP="00C83C25">
      <w:pPr>
        <w:numPr>
          <w:ilvl w:val="1"/>
          <w:numId w:val="11"/>
        </w:numPr>
        <w:tabs>
          <w:tab w:val="num" w:pos="0"/>
          <w:tab w:val="left" w:pos="1134"/>
        </w:tabs>
        <w:spacing w:after="0" w:line="240" w:lineRule="auto"/>
        <w:ind w:left="0" w:firstLine="567"/>
        <w:jc w:val="both"/>
        <w:outlineLvl w:val="0"/>
        <w:rPr>
          <w:rFonts w:ascii="Times New Roman" w:hAnsi="Times New Roman"/>
          <w:sz w:val="24"/>
          <w:szCs w:val="24"/>
        </w:rPr>
      </w:pPr>
      <w:r>
        <w:rPr>
          <w:rFonts w:ascii="Times New Roman" w:hAnsi="Times New Roman"/>
          <w:sz w:val="24"/>
          <w:szCs w:val="24"/>
        </w:rPr>
        <w:t>документ, подтверждающий опыт работы в российской организации, осуществлявшей сделки с ценными бумагами и (или) иными финансовыми инструментами, в том числе, которая является квалифицированным инвестором в силу пункта 2 статьи 51.2 Федерального закона «О рынке ценных бумаг»:</w:t>
      </w:r>
    </w:p>
    <w:p w:rsidR="00C83C25" w:rsidRDefault="00C83C25" w:rsidP="00C83C25">
      <w:pPr>
        <w:numPr>
          <w:ilvl w:val="0"/>
          <w:numId w:val="12"/>
        </w:numPr>
        <w:tabs>
          <w:tab w:val="num" w:pos="0"/>
          <w:tab w:val="left" w:pos="1134"/>
        </w:tabs>
        <w:spacing w:after="0" w:line="240" w:lineRule="auto"/>
        <w:ind w:left="0" w:firstLine="567"/>
        <w:jc w:val="both"/>
        <w:outlineLvl w:val="0"/>
        <w:rPr>
          <w:rFonts w:ascii="Times New Roman" w:hAnsi="Times New Roman"/>
          <w:sz w:val="24"/>
          <w:szCs w:val="24"/>
        </w:rPr>
      </w:pPr>
      <w:r>
        <w:rPr>
          <w:rFonts w:ascii="Times New Roman" w:hAnsi="Times New Roman"/>
          <w:sz w:val="24"/>
          <w:szCs w:val="24"/>
        </w:rPr>
        <w:t xml:space="preserve"> трудовая книжка или заверенная в установленном порядке её копия, выписка из трудовой книжки;</w:t>
      </w:r>
    </w:p>
    <w:p w:rsidR="00C83C25" w:rsidRDefault="00C83C25" w:rsidP="00C83C25">
      <w:pPr>
        <w:numPr>
          <w:ilvl w:val="0"/>
          <w:numId w:val="12"/>
        </w:numPr>
        <w:tabs>
          <w:tab w:val="num" w:pos="0"/>
          <w:tab w:val="left" w:pos="1134"/>
        </w:tabs>
        <w:spacing w:after="0" w:line="240" w:lineRule="auto"/>
        <w:ind w:left="0" w:firstLine="567"/>
        <w:jc w:val="both"/>
        <w:outlineLvl w:val="0"/>
        <w:rPr>
          <w:rFonts w:ascii="Times New Roman" w:hAnsi="Times New Roman"/>
          <w:sz w:val="24"/>
          <w:szCs w:val="24"/>
        </w:rPr>
      </w:pPr>
      <w:r>
        <w:rPr>
          <w:rFonts w:ascii="Times New Roman" w:hAnsi="Times New Roman"/>
          <w:sz w:val="24"/>
          <w:szCs w:val="24"/>
        </w:rPr>
        <w:t xml:space="preserve">документ, подтверждающий опыт работы в иностранной организации, осуществлявшей сделки с ценными бумагами и (или) иными финансовыми инструментами, в том числе, которая является квалифицированным инвестором в силу пункта 2 статьи </w:t>
      </w:r>
      <w:r>
        <w:rPr>
          <w:rFonts w:ascii="Times New Roman" w:hAnsi="Times New Roman"/>
          <w:sz w:val="24"/>
          <w:szCs w:val="24"/>
        </w:rPr>
        <w:lastRenderedPageBreak/>
        <w:t>51.2 Федерального закона «О рынке ценных бумаг» (заверенная в установленном порядке копия трудового договора или контракта, рекомендательное письмо и т.п.; документы, составленные на иностранном языке, должны предоставляться с переводом на русский язык, заверенном нотариально);</w:t>
      </w:r>
    </w:p>
    <w:p w:rsidR="00C83C25" w:rsidRDefault="00C83C25" w:rsidP="00C83C25">
      <w:pPr>
        <w:numPr>
          <w:ilvl w:val="0"/>
          <w:numId w:val="12"/>
        </w:numPr>
        <w:tabs>
          <w:tab w:val="num" w:pos="0"/>
          <w:tab w:val="left" w:pos="1134"/>
        </w:tabs>
        <w:spacing w:after="0" w:line="240" w:lineRule="auto"/>
        <w:ind w:left="0" w:firstLine="567"/>
        <w:jc w:val="both"/>
        <w:outlineLvl w:val="0"/>
        <w:rPr>
          <w:rFonts w:ascii="Times New Roman" w:hAnsi="Times New Roman"/>
          <w:sz w:val="24"/>
          <w:szCs w:val="24"/>
        </w:rPr>
      </w:pPr>
      <w:r>
        <w:rPr>
          <w:rFonts w:ascii="Times New Roman" w:hAnsi="Times New Roman"/>
          <w:sz w:val="24"/>
          <w:szCs w:val="24"/>
        </w:rPr>
        <w:t>в случае  предоставления сведений о работе в организации, осуществлявшей сделки с ценными бумагами (иными финансовыми инструментами) и не являющейся квалифицированным инвестором в силу пункта 2 статьи 51.2 Федерального закона «О рынке ценных бумаг» - документы, подтверждающие совершение организацией-работодателем сделок с ценными бумагами и (или) иными финансовыми инструментами за период не менее 2-х лет, в течение которых заявитель работал в такой организации (выписки по счетам депо владельцев ценных бумаг, выписки из реестра акционеров, отчеты брокеров, отчеты доверительных управляющих по договорам доверительного управления, справки об операциях по лицевым счетам владельцев инвестиционных паев и т.д.);</w:t>
      </w:r>
    </w:p>
    <w:p w:rsidR="00C83C25" w:rsidRDefault="00C83C25" w:rsidP="00C83C25">
      <w:pPr>
        <w:numPr>
          <w:ilvl w:val="1"/>
          <w:numId w:val="11"/>
        </w:numPr>
        <w:tabs>
          <w:tab w:val="num" w:pos="0"/>
          <w:tab w:val="left" w:pos="1134"/>
        </w:tabs>
        <w:spacing w:after="0" w:line="240" w:lineRule="auto"/>
        <w:ind w:left="0" w:firstLine="567"/>
        <w:jc w:val="both"/>
        <w:outlineLvl w:val="0"/>
        <w:rPr>
          <w:rFonts w:ascii="Times New Roman" w:hAnsi="Times New Roman"/>
          <w:sz w:val="24"/>
          <w:szCs w:val="24"/>
        </w:rPr>
      </w:pPr>
      <w:r>
        <w:rPr>
          <w:rFonts w:ascii="Times New Roman" w:hAnsi="Times New Roman"/>
          <w:sz w:val="24"/>
          <w:szCs w:val="24"/>
        </w:rPr>
        <w:t xml:space="preserve">документы, подтверждающие совершение сделок, отвечающими требованиям пункта 2.2.3   настоящего Регламента, с ценными бумагами и (или) иными финансовыми инструментами (выписки по счетам депо владельцев ценных бумаг, выписки из реестра акционеров, отчеты брокеров (в том числе, в электронном виде), отчеты доверительных управляющих по договорам доверительного управления, справки/ уведомления  об операциях </w:t>
      </w:r>
      <w:r>
        <w:rPr>
          <w:rFonts w:ascii="Times New Roman" w:hAnsi="Times New Roman"/>
          <w:sz w:val="24"/>
          <w:szCs w:val="24"/>
        </w:rPr>
        <w:lastRenderedPageBreak/>
        <w:t>по лицевым счетам владельцев ценных бумаг/ инвестиционных паев, передаточные распоряжения с отметкой</w:t>
      </w:r>
      <w:r>
        <w:rPr>
          <w:rFonts w:ascii="Times New Roman" w:hAnsi="Times New Roman"/>
          <w:sz w:val="24"/>
          <w:szCs w:val="24"/>
        </w:rPr>
        <w:tab/>
        <w:t xml:space="preserve">лица, осуществляющего ведение реестра владельцев именных ценных бумаг и т.д.); в случае предоставления документов, подтверждающих совершение сделок, отвечающих требованиям пункта 2.2.3 настоящего Регламента, из депозитария, реестра акционеров или реестра владельцев инвестиционных паёв без возможности определения суммы сделки -   договоры купли-продажи, мены, дарения, уступки прав требования и  иные договоры, служившие основанием перехода прав собственности на ценные бумаги с указанием суммы сделки. </w:t>
      </w:r>
    </w:p>
    <w:p w:rsidR="00C83C25" w:rsidRDefault="00C83C25" w:rsidP="00C83C25">
      <w:pPr>
        <w:tabs>
          <w:tab w:val="num" w:pos="0"/>
          <w:tab w:val="left" w:pos="1134"/>
        </w:tabs>
        <w:ind w:firstLine="567"/>
        <w:jc w:val="both"/>
        <w:rPr>
          <w:rFonts w:ascii="Times New Roman" w:hAnsi="Times New Roman"/>
          <w:sz w:val="24"/>
          <w:szCs w:val="24"/>
        </w:rPr>
      </w:pPr>
    </w:p>
    <w:p w:rsidR="00C83C25" w:rsidRDefault="00C83C25" w:rsidP="00C83C25">
      <w:pPr>
        <w:tabs>
          <w:tab w:val="num" w:pos="0"/>
          <w:tab w:val="left" w:pos="1134"/>
        </w:tabs>
        <w:ind w:firstLine="567"/>
        <w:jc w:val="both"/>
        <w:rPr>
          <w:rFonts w:ascii="Times New Roman" w:hAnsi="Times New Roman"/>
          <w:sz w:val="24"/>
          <w:szCs w:val="24"/>
        </w:rPr>
      </w:pPr>
    </w:p>
    <w:p w:rsidR="00C83C25" w:rsidRDefault="00C83C25" w:rsidP="00C83C25">
      <w:pPr>
        <w:numPr>
          <w:ilvl w:val="0"/>
          <w:numId w:val="11"/>
        </w:numPr>
        <w:tabs>
          <w:tab w:val="clear" w:pos="360"/>
          <w:tab w:val="num" w:pos="0"/>
          <w:tab w:val="left" w:pos="1134"/>
        </w:tabs>
        <w:spacing w:after="0" w:line="240" w:lineRule="auto"/>
        <w:ind w:left="0" w:firstLine="567"/>
        <w:jc w:val="both"/>
        <w:outlineLvl w:val="0"/>
        <w:rPr>
          <w:rFonts w:ascii="Times New Roman" w:hAnsi="Times New Roman"/>
          <w:b/>
          <w:sz w:val="24"/>
          <w:szCs w:val="24"/>
        </w:rPr>
      </w:pPr>
      <w:r>
        <w:rPr>
          <w:rFonts w:ascii="Times New Roman" w:hAnsi="Times New Roman"/>
          <w:b/>
          <w:sz w:val="24"/>
          <w:szCs w:val="24"/>
        </w:rPr>
        <w:t>Для юридического лица – резидента:</w:t>
      </w:r>
    </w:p>
    <w:p w:rsidR="00C83C25" w:rsidRDefault="00C83C25" w:rsidP="00C83C25">
      <w:pPr>
        <w:numPr>
          <w:ilvl w:val="1"/>
          <w:numId w:val="11"/>
        </w:numPr>
        <w:tabs>
          <w:tab w:val="num" w:pos="0"/>
          <w:tab w:val="left" w:pos="1134"/>
        </w:tabs>
        <w:spacing w:after="0" w:line="240" w:lineRule="auto"/>
        <w:ind w:left="0" w:firstLine="567"/>
        <w:jc w:val="both"/>
        <w:outlineLvl w:val="0"/>
        <w:rPr>
          <w:rFonts w:ascii="Times New Roman" w:hAnsi="Times New Roman"/>
          <w:sz w:val="24"/>
          <w:szCs w:val="24"/>
        </w:rPr>
      </w:pPr>
      <w:r>
        <w:rPr>
          <w:rFonts w:ascii="Times New Roman" w:hAnsi="Times New Roman"/>
          <w:sz w:val="24"/>
          <w:szCs w:val="24"/>
        </w:rPr>
        <w:t>Заявление с просьбой о признании квалифицированным инвестором (образец см. Приложение №1).</w:t>
      </w:r>
    </w:p>
    <w:p w:rsidR="00C83C25" w:rsidRDefault="00C83C25" w:rsidP="00C83C25">
      <w:pPr>
        <w:numPr>
          <w:ilvl w:val="1"/>
          <w:numId w:val="11"/>
        </w:numPr>
        <w:tabs>
          <w:tab w:val="num" w:pos="0"/>
          <w:tab w:val="left" w:pos="1134"/>
        </w:tabs>
        <w:spacing w:after="0" w:line="240" w:lineRule="auto"/>
        <w:ind w:left="0" w:firstLine="567"/>
        <w:jc w:val="both"/>
        <w:outlineLvl w:val="0"/>
        <w:rPr>
          <w:rFonts w:ascii="Times New Roman" w:hAnsi="Times New Roman"/>
          <w:sz w:val="24"/>
          <w:szCs w:val="24"/>
        </w:rPr>
      </w:pPr>
      <w:r>
        <w:rPr>
          <w:rFonts w:ascii="Times New Roman" w:hAnsi="Times New Roman"/>
          <w:sz w:val="24"/>
          <w:szCs w:val="24"/>
        </w:rPr>
        <w:t xml:space="preserve">Бухгалтерский баланс и отчет о прибылях и убытках за последний отчетный год. </w:t>
      </w:r>
    </w:p>
    <w:p w:rsidR="00C83C25" w:rsidRDefault="00C83C25" w:rsidP="00C83C25">
      <w:pPr>
        <w:numPr>
          <w:ilvl w:val="1"/>
          <w:numId w:val="11"/>
        </w:numPr>
        <w:tabs>
          <w:tab w:val="num" w:pos="0"/>
          <w:tab w:val="left" w:pos="1134"/>
        </w:tabs>
        <w:spacing w:after="0" w:line="240" w:lineRule="auto"/>
        <w:ind w:left="0" w:firstLine="567"/>
        <w:jc w:val="both"/>
        <w:outlineLvl w:val="0"/>
        <w:rPr>
          <w:rFonts w:ascii="Times New Roman" w:hAnsi="Times New Roman"/>
          <w:sz w:val="24"/>
          <w:szCs w:val="24"/>
        </w:rPr>
      </w:pPr>
      <w:r>
        <w:rPr>
          <w:rFonts w:ascii="Times New Roman" w:hAnsi="Times New Roman"/>
          <w:sz w:val="24"/>
          <w:szCs w:val="24"/>
        </w:rPr>
        <w:t xml:space="preserve"> Документы, подтверждающие совершение сделок с ценными бумагами и (или) иными финансовыми инструментами, отвечающими требованиям пункта 2.3.2    настоящего Регламента (выписки по счетам депо владельцев ценных бумаг, выписки из реестра акционеров, отчеты брокеров (в том числе, в электронном виде), списки лиц, имеющих право на участие в общем собрании </w:t>
      </w:r>
      <w:r>
        <w:rPr>
          <w:rFonts w:ascii="Times New Roman" w:hAnsi="Times New Roman"/>
          <w:sz w:val="24"/>
          <w:szCs w:val="24"/>
        </w:rPr>
        <w:lastRenderedPageBreak/>
        <w:t>владельцев инвестиционных паев закрытого паевого инвестиционного фонда с указанием количества принадлежащих ценных бумаг, отчеты доверительных управляющих по договорам доверительного управления, справки/ уведомления  об операциях по лицевым счетам владельцев ценных бумаг/ инвестиционных паев, передаточные распоряжения с отметкой лица, осуществляющего ведение реестра владельцев именных ценных бумаг и т.д.).</w:t>
      </w:r>
    </w:p>
    <w:p w:rsidR="00C83C25" w:rsidRDefault="00C83C25" w:rsidP="00C83C25">
      <w:pPr>
        <w:numPr>
          <w:ilvl w:val="1"/>
          <w:numId w:val="11"/>
        </w:numPr>
        <w:tabs>
          <w:tab w:val="num" w:pos="0"/>
          <w:tab w:val="left" w:pos="1134"/>
        </w:tabs>
        <w:spacing w:after="0" w:line="240" w:lineRule="auto"/>
        <w:ind w:left="0" w:firstLine="567"/>
        <w:jc w:val="both"/>
        <w:outlineLvl w:val="0"/>
        <w:rPr>
          <w:rFonts w:ascii="Times New Roman" w:hAnsi="Times New Roman"/>
          <w:sz w:val="24"/>
          <w:szCs w:val="24"/>
        </w:rPr>
      </w:pPr>
      <w:r>
        <w:rPr>
          <w:rFonts w:ascii="Times New Roman" w:hAnsi="Times New Roman"/>
          <w:sz w:val="24"/>
          <w:szCs w:val="24"/>
        </w:rPr>
        <w:t xml:space="preserve"> В случае предоставления документов, подтверждающих совершение сделок, отвечающих требованиям пункта 2.3.2 (подпункт 2) настоящего Регламента, из депозитария, реестра акционеров или реестра владельцев инвестиционных паёв без возможности определения суммы сделки -  заверенные заявителем копии договоров купли-продажи, мены, дарения, уступки прав требования и  иных договоров, служившие основанием перехода прав собственности на ценные бумаги с указанием суммы сделки.</w:t>
      </w:r>
    </w:p>
    <w:p w:rsidR="00C83C25" w:rsidRDefault="00C83C25" w:rsidP="00C83C25">
      <w:pPr>
        <w:ind w:left="7020"/>
        <w:rPr>
          <w:rFonts w:ascii="Times New Roman" w:hAnsi="Times New Roman"/>
          <w:b/>
          <w:sz w:val="24"/>
          <w:szCs w:val="24"/>
        </w:rPr>
      </w:pPr>
    </w:p>
    <w:p w:rsidR="00C83C25" w:rsidRDefault="00C83C25" w:rsidP="00C83C25">
      <w:pPr>
        <w:jc w:val="right"/>
        <w:rPr>
          <w:rFonts w:ascii="Times New Roman" w:hAnsi="Times New Roman"/>
          <w:b/>
        </w:rPr>
      </w:pPr>
      <w:r>
        <w:rPr>
          <w:rFonts w:ascii="Times New Roman" w:hAnsi="Times New Roman"/>
          <w:sz w:val="24"/>
          <w:szCs w:val="24"/>
        </w:rPr>
        <w:br w:type="page"/>
      </w:r>
      <w:r>
        <w:rPr>
          <w:rFonts w:ascii="Times New Roman" w:hAnsi="Times New Roman"/>
          <w:b/>
        </w:rPr>
        <w:lastRenderedPageBreak/>
        <w:t>Приложение №3</w:t>
      </w:r>
    </w:p>
    <w:p w:rsidR="00C83C25" w:rsidRDefault="00C83C25" w:rsidP="00C83C25">
      <w:pPr>
        <w:jc w:val="center"/>
        <w:rPr>
          <w:rFonts w:ascii="Times New Roman" w:hAnsi="Times New Roman"/>
        </w:rPr>
      </w:pPr>
    </w:p>
    <w:p w:rsidR="00C83C25" w:rsidRDefault="00C83C25" w:rsidP="00C83C25">
      <w:pPr>
        <w:jc w:val="center"/>
        <w:rPr>
          <w:rFonts w:ascii="Times New Roman" w:hAnsi="Times New Roman"/>
        </w:rPr>
      </w:pPr>
    </w:p>
    <w:p w:rsidR="00C83C25" w:rsidRDefault="00C83C25" w:rsidP="00C83C25">
      <w:pPr>
        <w:jc w:val="center"/>
        <w:rPr>
          <w:rFonts w:ascii="Times New Roman" w:hAnsi="Times New Roman"/>
          <w:b/>
        </w:rPr>
      </w:pPr>
      <w:r>
        <w:rPr>
          <w:rFonts w:ascii="Times New Roman" w:hAnsi="Times New Roman"/>
          <w:b/>
        </w:rPr>
        <w:t>РЕЕСТР</w:t>
      </w:r>
    </w:p>
    <w:p w:rsidR="00C83C25" w:rsidRDefault="00C83C25" w:rsidP="00C83C25">
      <w:pPr>
        <w:pStyle w:val="a5"/>
        <w:tabs>
          <w:tab w:val="left" w:pos="708"/>
        </w:tabs>
        <w:jc w:val="center"/>
        <w:rPr>
          <w:bCs/>
          <w:sz w:val="22"/>
          <w:szCs w:val="22"/>
        </w:rPr>
      </w:pPr>
      <w:r>
        <w:rPr>
          <w:bCs/>
          <w:sz w:val="22"/>
          <w:szCs w:val="22"/>
        </w:rPr>
        <w:t>лиц, признанных ООО «КАМКОМБАНК»</w:t>
      </w:r>
    </w:p>
    <w:p w:rsidR="00C83C25" w:rsidRDefault="00C83C25" w:rsidP="00C83C25">
      <w:pPr>
        <w:jc w:val="center"/>
        <w:rPr>
          <w:rFonts w:ascii="Times New Roman" w:hAnsi="Times New Roman"/>
          <w:b/>
        </w:rPr>
      </w:pPr>
      <w:r>
        <w:rPr>
          <w:rFonts w:ascii="Times New Roman" w:hAnsi="Times New Roman"/>
          <w:bCs/>
        </w:rPr>
        <w:t xml:space="preserve">  квалифицированными инвесторами</w:t>
      </w:r>
    </w:p>
    <w:p w:rsidR="00C83C25" w:rsidRDefault="00C83C25" w:rsidP="00C83C25">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1319"/>
        <w:gridCol w:w="1598"/>
        <w:gridCol w:w="933"/>
        <w:gridCol w:w="1833"/>
        <w:gridCol w:w="1160"/>
        <w:gridCol w:w="1160"/>
      </w:tblGrid>
      <w:tr w:rsidR="00C83C25" w:rsidTr="00C83C25">
        <w:tc>
          <w:tcPr>
            <w:tcW w:w="1929" w:type="dxa"/>
            <w:tcBorders>
              <w:top w:val="single" w:sz="4" w:space="0" w:color="auto"/>
              <w:left w:val="single" w:sz="4" w:space="0" w:color="auto"/>
              <w:bottom w:val="single" w:sz="4" w:space="0" w:color="auto"/>
              <w:right w:val="single" w:sz="4" w:space="0" w:color="auto"/>
            </w:tcBorders>
            <w:hideMark/>
          </w:tcPr>
          <w:p w:rsidR="00C83C25" w:rsidRDefault="00C83C25">
            <w:pPr>
              <w:jc w:val="center"/>
              <w:rPr>
                <w:rFonts w:ascii="Times New Roman" w:hAnsi="Times New Roman"/>
                <w:sz w:val="18"/>
                <w:szCs w:val="18"/>
              </w:rPr>
            </w:pPr>
            <w:r>
              <w:rPr>
                <w:rFonts w:ascii="Times New Roman" w:hAnsi="Times New Roman"/>
                <w:sz w:val="18"/>
                <w:szCs w:val="18"/>
              </w:rPr>
              <w:t>Фамилия, имя, отчество для физического лица или полное и сокращенное наименование для юридического лица</w:t>
            </w:r>
          </w:p>
        </w:tc>
        <w:tc>
          <w:tcPr>
            <w:tcW w:w="1376" w:type="dxa"/>
            <w:tcBorders>
              <w:top w:val="single" w:sz="4" w:space="0" w:color="auto"/>
              <w:left w:val="single" w:sz="4" w:space="0" w:color="auto"/>
              <w:bottom w:val="single" w:sz="4" w:space="0" w:color="auto"/>
              <w:right w:val="single" w:sz="4" w:space="0" w:color="auto"/>
            </w:tcBorders>
            <w:hideMark/>
          </w:tcPr>
          <w:p w:rsidR="00C83C25" w:rsidRDefault="00C83C25">
            <w:pPr>
              <w:jc w:val="center"/>
              <w:rPr>
                <w:rFonts w:ascii="Times New Roman" w:hAnsi="Times New Roman"/>
                <w:sz w:val="18"/>
                <w:szCs w:val="18"/>
              </w:rPr>
            </w:pPr>
            <w:r>
              <w:rPr>
                <w:rFonts w:ascii="Times New Roman" w:hAnsi="Times New Roman"/>
                <w:sz w:val="18"/>
                <w:szCs w:val="18"/>
              </w:rPr>
              <w:t>Адрес (адрес регистрации, адрес фактического проживания) для физического лица или место нахождения для юридического лица</w:t>
            </w:r>
          </w:p>
        </w:tc>
        <w:tc>
          <w:tcPr>
            <w:tcW w:w="1376" w:type="dxa"/>
            <w:tcBorders>
              <w:top w:val="single" w:sz="4" w:space="0" w:color="auto"/>
              <w:left w:val="single" w:sz="4" w:space="0" w:color="auto"/>
              <w:bottom w:val="single" w:sz="4" w:space="0" w:color="auto"/>
              <w:right w:val="single" w:sz="4" w:space="0" w:color="auto"/>
            </w:tcBorders>
            <w:hideMark/>
          </w:tcPr>
          <w:p w:rsidR="00C83C25" w:rsidRDefault="00C83C25">
            <w:pPr>
              <w:jc w:val="center"/>
              <w:rPr>
                <w:rFonts w:ascii="Times New Roman" w:hAnsi="Times New Roman"/>
                <w:sz w:val="18"/>
                <w:szCs w:val="18"/>
              </w:rPr>
            </w:pPr>
            <w:r>
              <w:rPr>
                <w:rFonts w:ascii="Times New Roman" w:hAnsi="Times New Roman"/>
                <w:sz w:val="18"/>
                <w:szCs w:val="18"/>
              </w:rPr>
              <w:t>Реквизиты документов, удостоверяющих личность, для  физического лица, ИНН для российского юридического лица, для иностранного юридического лица -  регистрационный номер, дата  регистрации и наименование регистрирующего органа</w:t>
            </w:r>
          </w:p>
        </w:tc>
        <w:tc>
          <w:tcPr>
            <w:tcW w:w="1376" w:type="dxa"/>
            <w:tcBorders>
              <w:top w:val="single" w:sz="4" w:space="0" w:color="auto"/>
              <w:left w:val="single" w:sz="4" w:space="0" w:color="auto"/>
              <w:bottom w:val="single" w:sz="4" w:space="0" w:color="auto"/>
              <w:right w:val="single" w:sz="4" w:space="0" w:color="auto"/>
            </w:tcBorders>
            <w:hideMark/>
          </w:tcPr>
          <w:p w:rsidR="00C83C25" w:rsidRDefault="00C83C25">
            <w:pPr>
              <w:jc w:val="center"/>
              <w:rPr>
                <w:rFonts w:ascii="Times New Roman" w:hAnsi="Times New Roman"/>
                <w:sz w:val="18"/>
                <w:szCs w:val="18"/>
              </w:rPr>
            </w:pPr>
            <w:r>
              <w:rPr>
                <w:rFonts w:ascii="Times New Roman" w:hAnsi="Times New Roman"/>
                <w:sz w:val="18"/>
                <w:szCs w:val="18"/>
              </w:rPr>
              <w:t>Дата внесения записи о лице в реестр</w:t>
            </w:r>
          </w:p>
        </w:tc>
        <w:tc>
          <w:tcPr>
            <w:tcW w:w="1376" w:type="dxa"/>
            <w:tcBorders>
              <w:top w:val="single" w:sz="4" w:space="0" w:color="auto"/>
              <w:left w:val="single" w:sz="4" w:space="0" w:color="auto"/>
              <w:bottom w:val="single" w:sz="4" w:space="0" w:color="auto"/>
              <w:right w:val="single" w:sz="4" w:space="0" w:color="auto"/>
            </w:tcBorders>
          </w:tcPr>
          <w:p w:rsidR="00C83C25" w:rsidRDefault="00C83C25">
            <w:pPr>
              <w:jc w:val="center"/>
              <w:rPr>
                <w:rFonts w:ascii="Times New Roman" w:hAnsi="Times New Roman"/>
                <w:sz w:val="18"/>
                <w:szCs w:val="18"/>
              </w:rPr>
            </w:pPr>
            <w:r>
              <w:rPr>
                <w:rFonts w:ascii="Times New Roman" w:hAnsi="Times New Roman"/>
                <w:sz w:val="18"/>
                <w:szCs w:val="18"/>
              </w:rPr>
              <w:t xml:space="preserve">Виды ценных бумаг и (или) иных финансовых инструментов, в отношении которых данное лицо признано квалифицированным инвестором </w:t>
            </w:r>
          </w:p>
          <w:p w:rsidR="00C83C25" w:rsidRDefault="00C83C25">
            <w:pPr>
              <w:jc w:val="center"/>
              <w:rPr>
                <w:rFonts w:ascii="Times New Roman" w:hAnsi="Times New Roman"/>
                <w:sz w:val="18"/>
                <w:szCs w:val="18"/>
              </w:rPr>
            </w:pPr>
          </w:p>
          <w:p w:rsidR="00C83C25" w:rsidRDefault="00C83C25">
            <w:pPr>
              <w:jc w:val="center"/>
              <w:rPr>
                <w:rFonts w:ascii="Times New Roman" w:hAnsi="Times New Roman"/>
                <w:sz w:val="18"/>
                <w:szCs w:val="18"/>
              </w:rPr>
            </w:pPr>
            <w:r>
              <w:rPr>
                <w:rFonts w:ascii="Times New Roman" w:hAnsi="Times New Roman"/>
                <w:sz w:val="18"/>
                <w:szCs w:val="18"/>
              </w:rPr>
              <w:t xml:space="preserve">Виды услуг в отношении которых данное лицо признано квалифицированным инвестором </w:t>
            </w:r>
          </w:p>
          <w:p w:rsidR="00C83C25" w:rsidRDefault="00C83C25">
            <w:pPr>
              <w:rPr>
                <w:rFonts w:ascii="Times New Roman" w:hAnsi="Times New Roman"/>
                <w:sz w:val="18"/>
                <w:szCs w:val="18"/>
              </w:rPr>
            </w:pPr>
          </w:p>
        </w:tc>
        <w:tc>
          <w:tcPr>
            <w:tcW w:w="1377" w:type="dxa"/>
            <w:tcBorders>
              <w:top w:val="single" w:sz="4" w:space="0" w:color="auto"/>
              <w:left w:val="single" w:sz="4" w:space="0" w:color="auto"/>
              <w:bottom w:val="single" w:sz="4" w:space="0" w:color="auto"/>
              <w:right w:val="single" w:sz="4" w:space="0" w:color="auto"/>
            </w:tcBorders>
            <w:hideMark/>
          </w:tcPr>
          <w:p w:rsidR="00C83C25" w:rsidRDefault="00C83C25">
            <w:pPr>
              <w:jc w:val="center"/>
              <w:rPr>
                <w:rFonts w:ascii="Times New Roman" w:hAnsi="Times New Roman"/>
                <w:sz w:val="18"/>
                <w:szCs w:val="18"/>
              </w:rPr>
            </w:pPr>
            <w:r>
              <w:rPr>
                <w:rFonts w:ascii="Times New Roman" w:hAnsi="Times New Roman"/>
                <w:sz w:val="18"/>
                <w:szCs w:val="18"/>
              </w:rPr>
              <w:t>Дата исключения лица из реестра</w:t>
            </w:r>
          </w:p>
        </w:tc>
        <w:tc>
          <w:tcPr>
            <w:tcW w:w="1377" w:type="dxa"/>
            <w:tcBorders>
              <w:top w:val="single" w:sz="4" w:space="0" w:color="auto"/>
              <w:left w:val="single" w:sz="4" w:space="0" w:color="auto"/>
              <w:bottom w:val="single" w:sz="4" w:space="0" w:color="auto"/>
              <w:right w:val="single" w:sz="4" w:space="0" w:color="auto"/>
            </w:tcBorders>
            <w:hideMark/>
          </w:tcPr>
          <w:p w:rsidR="00C83C25" w:rsidRDefault="00C83C25">
            <w:pPr>
              <w:jc w:val="center"/>
              <w:rPr>
                <w:rFonts w:ascii="Times New Roman" w:hAnsi="Times New Roman"/>
                <w:sz w:val="18"/>
                <w:szCs w:val="18"/>
              </w:rPr>
            </w:pPr>
            <w:r>
              <w:rPr>
                <w:rFonts w:ascii="Times New Roman" w:hAnsi="Times New Roman"/>
                <w:sz w:val="18"/>
                <w:szCs w:val="18"/>
              </w:rPr>
              <w:t>Причина исключения лица из реестра</w:t>
            </w:r>
          </w:p>
        </w:tc>
      </w:tr>
      <w:tr w:rsidR="00C83C25" w:rsidTr="00C83C25">
        <w:tc>
          <w:tcPr>
            <w:tcW w:w="1929" w:type="dxa"/>
            <w:tcBorders>
              <w:top w:val="single" w:sz="4" w:space="0" w:color="auto"/>
              <w:left w:val="single" w:sz="4" w:space="0" w:color="auto"/>
              <w:bottom w:val="single" w:sz="4" w:space="0" w:color="auto"/>
              <w:right w:val="single" w:sz="4" w:space="0" w:color="auto"/>
            </w:tcBorders>
          </w:tcPr>
          <w:p w:rsidR="00C83C25" w:rsidRDefault="00C83C25">
            <w:pPr>
              <w:jc w:val="center"/>
              <w:rPr>
                <w:rFonts w:ascii="Times New Roman" w:hAnsi="Times New Roman"/>
                <w:sz w:val="18"/>
                <w:szCs w:val="18"/>
              </w:rPr>
            </w:pPr>
          </w:p>
        </w:tc>
        <w:tc>
          <w:tcPr>
            <w:tcW w:w="1376" w:type="dxa"/>
            <w:tcBorders>
              <w:top w:val="single" w:sz="4" w:space="0" w:color="auto"/>
              <w:left w:val="single" w:sz="4" w:space="0" w:color="auto"/>
              <w:bottom w:val="single" w:sz="4" w:space="0" w:color="auto"/>
              <w:right w:val="single" w:sz="4" w:space="0" w:color="auto"/>
            </w:tcBorders>
          </w:tcPr>
          <w:p w:rsidR="00C83C25" w:rsidRDefault="00C83C25">
            <w:pPr>
              <w:jc w:val="center"/>
              <w:rPr>
                <w:rFonts w:ascii="Times New Roman" w:hAnsi="Times New Roman"/>
                <w:sz w:val="18"/>
                <w:szCs w:val="18"/>
              </w:rPr>
            </w:pPr>
          </w:p>
        </w:tc>
        <w:tc>
          <w:tcPr>
            <w:tcW w:w="1376" w:type="dxa"/>
            <w:tcBorders>
              <w:top w:val="single" w:sz="4" w:space="0" w:color="auto"/>
              <w:left w:val="single" w:sz="4" w:space="0" w:color="auto"/>
              <w:bottom w:val="single" w:sz="4" w:space="0" w:color="auto"/>
              <w:right w:val="single" w:sz="4" w:space="0" w:color="auto"/>
            </w:tcBorders>
          </w:tcPr>
          <w:p w:rsidR="00C83C25" w:rsidRDefault="00C83C25">
            <w:pPr>
              <w:jc w:val="center"/>
              <w:rPr>
                <w:rFonts w:ascii="Times New Roman" w:hAnsi="Times New Roman"/>
                <w:sz w:val="18"/>
                <w:szCs w:val="18"/>
              </w:rPr>
            </w:pPr>
          </w:p>
        </w:tc>
        <w:tc>
          <w:tcPr>
            <w:tcW w:w="1376" w:type="dxa"/>
            <w:tcBorders>
              <w:top w:val="single" w:sz="4" w:space="0" w:color="auto"/>
              <w:left w:val="single" w:sz="4" w:space="0" w:color="auto"/>
              <w:bottom w:val="single" w:sz="4" w:space="0" w:color="auto"/>
              <w:right w:val="single" w:sz="4" w:space="0" w:color="auto"/>
            </w:tcBorders>
          </w:tcPr>
          <w:p w:rsidR="00C83C25" w:rsidRDefault="00C83C25">
            <w:pPr>
              <w:jc w:val="center"/>
              <w:rPr>
                <w:rFonts w:ascii="Times New Roman" w:hAnsi="Times New Roman"/>
                <w:sz w:val="18"/>
                <w:szCs w:val="18"/>
              </w:rPr>
            </w:pPr>
          </w:p>
        </w:tc>
        <w:tc>
          <w:tcPr>
            <w:tcW w:w="1376" w:type="dxa"/>
            <w:tcBorders>
              <w:top w:val="single" w:sz="4" w:space="0" w:color="auto"/>
              <w:left w:val="single" w:sz="4" w:space="0" w:color="auto"/>
              <w:bottom w:val="single" w:sz="4" w:space="0" w:color="auto"/>
              <w:right w:val="single" w:sz="4" w:space="0" w:color="auto"/>
            </w:tcBorders>
          </w:tcPr>
          <w:p w:rsidR="00C83C25" w:rsidRDefault="00C83C25">
            <w:pPr>
              <w:jc w:val="center"/>
              <w:rPr>
                <w:rFonts w:ascii="Times New Roman" w:hAnsi="Times New Roman"/>
                <w:sz w:val="18"/>
                <w:szCs w:val="18"/>
              </w:rPr>
            </w:pPr>
          </w:p>
        </w:tc>
        <w:tc>
          <w:tcPr>
            <w:tcW w:w="1377" w:type="dxa"/>
            <w:tcBorders>
              <w:top w:val="single" w:sz="4" w:space="0" w:color="auto"/>
              <w:left w:val="single" w:sz="4" w:space="0" w:color="auto"/>
              <w:bottom w:val="single" w:sz="4" w:space="0" w:color="auto"/>
              <w:right w:val="single" w:sz="4" w:space="0" w:color="auto"/>
            </w:tcBorders>
          </w:tcPr>
          <w:p w:rsidR="00C83C25" w:rsidRDefault="00C83C25">
            <w:pPr>
              <w:jc w:val="center"/>
              <w:rPr>
                <w:rFonts w:ascii="Times New Roman" w:hAnsi="Times New Roman"/>
                <w:sz w:val="18"/>
                <w:szCs w:val="18"/>
              </w:rPr>
            </w:pPr>
          </w:p>
        </w:tc>
        <w:tc>
          <w:tcPr>
            <w:tcW w:w="1377" w:type="dxa"/>
            <w:tcBorders>
              <w:top w:val="single" w:sz="4" w:space="0" w:color="auto"/>
              <w:left w:val="single" w:sz="4" w:space="0" w:color="auto"/>
              <w:bottom w:val="single" w:sz="4" w:space="0" w:color="auto"/>
              <w:right w:val="single" w:sz="4" w:space="0" w:color="auto"/>
            </w:tcBorders>
          </w:tcPr>
          <w:p w:rsidR="00C83C25" w:rsidRDefault="00C83C25">
            <w:pPr>
              <w:jc w:val="center"/>
              <w:rPr>
                <w:rFonts w:ascii="Times New Roman" w:hAnsi="Times New Roman"/>
                <w:sz w:val="18"/>
                <w:szCs w:val="18"/>
              </w:rPr>
            </w:pPr>
          </w:p>
        </w:tc>
      </w:tr>
    </w:tbl>
    <w:p w:rsidR="00C83C25" w:rsidRDefault="00C83C25" w:rsidP="00C83C25">
      <w:pPr>
        <w:ind w:firstLine="540"/>
        <w:jc w:val="center"/>
        <w:rPr>
          <w:rFonts w:ascii="Times New Roman" w:hAnsi="Times New Roman"/>
          <w:sz w:val="20"/>
          <w:szCs w:val="20"/>
        </w:rPr>
      </w:pPr>
    </w:p>
    <w:p w:rsidR="00C83C25" w:rsidRDefault="00C83C25" w:rsidP="00C83C25">
      <w:pPr>
        <w:rPr>
          <w:rFonts w:ascii="Times New Roman" w:hAnsi="Times New Roman"/>
        </w:rPr>
      </w:pPr>
    </w:p>
    <w:p w:rsidR="00BF243D" w:rsidRDefault="00BF243D"/>
    <w:sectPr w:rsidR="00BF24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roman"/>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F00CB"/>
    <w:multiLevelType w:val="multilevel"/>
    <w:tmpl w:val="B59C9658"/>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6107"/>
        </w:tabs>
        <w:ind w:left="6035"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18DD0863"/>
    <w:multiLevelType w:val="multilevel"/>
    <w:tmpl w:val="F5204FD6"/>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197F5B99"/>
    <w:multiLevelType w:val="multilevel"/>
    <w:tmpl w:val="ADBE046A"/>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
    <w:nsid w:val="1E6E2923"/>
    <w:multiLevelType w:val="hybridMultilevel"/>
    <w:tmpl w:val="A09AD2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3CC123A"/>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256A1C70"/>
    <w:multiLevelType w:val="multilevel"/>
    <w:tmpl w:val="5D166A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38E43951"/>
    <w:multiLevelType w:val="hybridMultilevel"/>
    <w:tmpl w:val="1238544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E21346C"/>
    <w:multiLevelType w:val="hybridMultilevel"/>
    <w:tmpl w:val="CA1E861E"/>
    <w:lvl w:ilvl="0" w:tplc="3ED268AE">
      <w:start w:val="1"/>
      <w:numFmt w:val="decimal"/>
      <w:pStyle w:val="a"/>
      <w:lvlText w:val="%1."/>
      <w:lvlJc w:val="left"/>
      <w:pPr>
        <w:tabs>
          <w:tab w:val="num" w:pos="1080"/>
        </w:tabs>
        <w:ind w:left="1080" w:hanging="360"/>
      </w:pPr>
      <w:rPr>
        <w:rFonts w:cs="Times New Roman"/>
      </w:rPr>
    </w:lvl>
    <w:lvl w:ilvl="1" w:tplc="41E2DFFE">
      <w:start w:val="1"/>
      <w:numFmt w:val="bullet"/>
      <w:lvlText w:val="-"/>
      <w:lvlJc w:val="left"/>
      <w:pPr>
        <w:tabs>
          <w:tab w:val="num" w:pos="1440"/>
        </w:tabs>
        <w:ind w:left="1440" w:hanging="360"/>
      </w:pPr>
      <w:rPr>
        <w:rFonts w:ascii="Times New Roman" w:hAnsi="Times New Roman" w:cs="Times New Roman" w:hint="default"/>
      </w:rPr>
    </w:lvl>
    <w:lvl w:ilvl="2" w:tplc="0419000F">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8CA676D"/>
    <w:multiLevelType w:val="hybridMultilevel"/>
    <w:tmpl w:val="413619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4DF676F"/>
    <w:multiLevelType w:val="hybridMultilevel"/>
    <w:tmpl w:val="C7361B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DB2573B"/>
    <w:multiLevelType w:val="hybridMultilevel"/>
    <w:tmpl w:val="3AE23B4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F036834"/>
    <w:multiLevelType w:val="multilevel"/>
    <w:tmpl w:val="D570B5F8"/>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C25"/>
    <w:rsid w:val="00BF243D"/>
    <w:rsid w:val="00C10283"/>
    <w:rsid w:val="00C83C25"/>
    <w:rsid w:val="00C87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055A671-2E03-45C8-B793-382CDFEA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C83C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semiHidden/>
    <w:unhideWhenUsed/>
    <w:rsid w:val="00C83C25"/>
    <w:rPr>
      <w:rFonts w:ascii="Times New Roman" w:hAnsi="Times New Roman" w:cs="Times New Roman" w:hint="default"/>
      <w:color w:val="0000FF"/>
      <w:u w:val="single"/>
    </w:rPr>
  </w:style>
  <w:style w:type="paragraph" w:styleId="a5">
    <w:name w:val="header"/>
    <w:basedOn w:val="a0"/>
    <w:link w:val="a6"/>
    <w:uiPriority w:val="99"/>
    <w:semiHidden/>
    <w:unhideWhenUsed/>
    <w:rsid w:val="00C83C2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1"/>
    <w:link w:val="a5"/>
    <w:uiPriority w:val="99"/>
    <w:semiHidden/>
    <w:rsid w:val="00C83C25"/>
    <w:rPr>
      <w:rFonts w:ascii="Times New Roman" w:eastAsia="Times New Roman" w:hAnsi="Times New Roman" w:cs="Times New Roman"/>
      <w:sz w:val="20"/>
      <w:szCs w:val="20"/>
    </w:rPr>
  </w:style>
  <w:style w:type="paragraph" w:customStyle="1" w:styleId="ConsPlusNormal">
    <w:name w:val="ConsPlusNormal"/>
    <w:uiPriority w:val="99"/>
    <w:rsid w:val="00C83C25"/>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
    <w:name w:val="Заголовок"/>
    <w:basedOn w:val="1"/>
    <w:rsid w:val="00C83C25"/>
    <w:pPr>
      <w:keepLines w:val="0"/>
      <w:numPr>
        <w:numId w:val="1"/>
      </w:numPr>
      <w:spacing w:before="240" w:after="60" w:line="240" w:lineRule="auto"/>
      <w:jc w:val="center"/>
    </w:pPr>
    <w:rPr>
      <w:rFonts w:ascii="Times New Roman" w:eastAsia="Times New Roman" w:hAnsi="Times New Roman" w:cs="Arial"/>
      <w:color w:val="auto"/>
      <w:kern w:val="32"/>
      <w:sz w:val="24"/>
      <w:szCs w:val="24"/>
    </w:rPr>
  </w:style>
  <w:style w:type="paragraph" w:customStyle="1" w:styleId="Style1">
    <w:name w:val="Style1"/>
    <w:basedOn w:val="a0"/>
    <w:uiPriority w:val="99"/>
    <w:rsid w:val="00C83C25"/>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C83C25"/>
    <w:rPr>
      <w:rFonts w:ascii="Times New Roman" w:hAnsi="Times New Roman" w:cs="Times New Roman" w:hint="default"/>
      <w:b/>
      <w:bCs/>
      <w:spacing w:val="-10"/>
      <w:sz w:val="24"/>
      <w:szCs w:val="24"/>
    </w:rPr>
  </w:style>
  <w:style w:type="character" w:customStyle="1" w:styleId="10">
    <w:name w:val="Заголовок 1 Знак"/>
    <w:basedOn w:val="a1"/>
    <w:link w:val="1"/>
    <w:uiPriority w:val="9"/>
    <w:rsid w:val="00C83C2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03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mkombank.ru/" TargetMode="External"/><Relationship Id="rId5" Type="http://schemas.openxmlformats.org/officeDocument/2006/relationships/hyperlink" Target="http://www.kamkomban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4249</Words>
  <Characters>24225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g.domashevich</dc:creator>
  <cp:keywords/>
  <dc:description/>
  <cp:lastModifiedBy>Сафина Альбина Рафаиловна</cp:lastModifiedBy>
  <cp:revision>3</cp:revision>
  <dcterms:created xsi:type="dcterms:W3CDTF">2020-01-30T05:38:00Z</dcterms:created>
  <dcterms:modified xsi:type="dcterms:W3CDTF">2020-01-30T05:40:00Z</dcterms:modified>
</cp:coreProperties>
</file>